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5F3E7"/>
  <w:body>
    <w:p w14:paraId="0EC5D994" w14:textId="3DDBC7EB" w:rsidR="001F72B4" w:rsidRPr="00210200" w:rsidRDefault="000041EA" w:rsidP="00755EBE">
      <w:pPr>
        <w:pStyle w:val="Title"/>
      </w:pPr>
      <w:r w:rsidRPr="00210200">
        <w:t>Let’s Talk Partner Promotion Toolkit</w:t>
      </w:r>
    </w:p>
    <w:p w14:paraId="5738B770" w14:textId="7C7A78AC" w:rsidR="001F72B4" w:rsidRPr="004908BB" w:rsidRDefault="000041EA" w:rsidP="000041EA">
      <w:pPr>
        <w:pStyle w:val="Subtitle"/>
        <w:rPr>
          <w:color w:val="4E58EC"/>
        </w:rPr>
      </w:pPr>
      <w:r w:rsidRPr="004908BB">
        <w:rPr>
          <w:color w:val="4E58EC"/>
        </w:rPr>
        <w:t>Improving Patient-Provider Communication on the Risks of Alcohol Use During Pregnancy</w:t>
      </w:r>
    </w:p>
    <w:p w14:paraId="3CC50082" w14:textId="75CCBAC5" w:rsidR="00071CE2" w:rsidRPr="004E48B3" w:rsidRDefault="00303E14" w:rsidP="004E48B3">
      <w:pPr>
        <w:spacing w:before="240"/>
      </w:pPr>
      <w:r w:rsidRPr="004E48B3">
        <w:t xml:space="preserve">This toolkit was created </w:t>
      </w:r>
      <w:r w:rsidR="00A25187" w:rsidRPr="004E48B3">
        <w:t xml:space="preserve">to </w:t>
      </w:r>
      <w:r w:rsidR="00A31922" w:rsidRPr="004E48B3">
        <w:t>support CDC and partner organizations in promoting Let’s Talk resources developed to improve patient-provider communication on the risks of alcohol use during pregnancy</w:t>
      </w:r>
      <w:r w:rsidR="00EE1077" w:rsidRPr="004E48B3">
        <w:t xml:space="preserve"> and promote the shared message that </w:t>
      </w:r>
      <w:r w:rsidR="00EE1077" w:rsidRPr="004E48B3">
        <w:rPr>
          <w:b/>
          <w:bCs/>
        </w:rPr>
        <w:t>“there is no known safe amount, no safe time, and no safe type of alcohol use during pregnancy.”</w:t>
      </w:r>
    </w:p>
    <w:p w14:paraId="4D0C571E" w14:textId="1650D5AF" w:rsidR="00071CE2" w:rsidRDefault="00071CE2" w:rsidP="00BF605A">
      <w:pPr>
        <w:spacing w:before="240"/>
      </w:pPr>
      <w:r w:rsidRPr="00071CE2">
        <w:t xml:space="preserve">Partners can use this toolkit to </w:t>
      </w:r>
      <w:r w:rsidR="001E60F2">
        <w:t>let</w:t>
      </w:r>
      <w:r w:rsidRPr="00071CE2">
        <w:t xml:space="preserve"> </w:t>
      </w:r>
      <w:r w:rsidR="00A31922">
        <w:t>their networks know about the available Let’s Talk resources aimed at encouraging healthcare pro</w:t>
      </w:r>
      <w:r w:rsidR="00EE1077">
        <w:t>fessionals (HCPs)</w:t>
      </w:r>
      <w:r w:rsidR="00A31922">
        <w:t xml:space="preserve"> to conduct alcohol screening and brief intervention (SBI</w:t>
      </w:r>
      <w:r w:rsidR="00EE1077">
        <w:t>) and</w:t>
      </w:r>
      <w:r w:rsidR="00A31922">
        <w:t xml:space="preserve"> equipping them to effectively communicate with patients about alcohol and pregnancy. </w:t>
      </w:r>
      <w:r w:rsidR="004B48F3">
        <w:t>This toolkit includes</w:t>
      </w:r>
      <w:r w:rsidRPr="00071CE2">
        <w:t xml:space="preserve"> background information</w:t>
      </w:r>
      <w:r w:rsidR="00A31922">
        <w:t xml:space="preserve">, descriptions of all the new materials with </w:t>
      </w:r>
      <w:r w:rsidR="00EE1077">
        <w:t>suggestions for use,</w:t>
      </w:r>
      <w:r w:rsidR="008C1D29">
        <w:t xml:space="preserve"> </w:t>
      </w:r>
      <w:r w:rsidRPr="00071CE2">
        <w:t xml:space="preserve">and </w:t>
      </w:r>
      <w:r w:rsidR="00EE1077">
        <w:t xml:space="preserve">templated email and </w:t>
      </w:r>
      <w:r w:rsidRPr="00071CE2">
        <w:t>newsletter text</w:t>
      </w:r>
      <w:r w:rsidR="00EE1077">
        <w:t xml:space="preserve"> to assist you in sharing the resources within your networks</w:t>
      </w:r>
      <w:r w:rsidRPr="00071CE2">
        <w:t>.</w:t>
      </w:r>
    </w:p>
    <w:sdt>
      <w:sdtPr>
        <w:rPr>
          <w:rFonts w:asciiTheme="minorHAnsi" w:eastAsiaTheme="minorHAnsi" w:hAnsiTheme="minorHAnsi" w:cstheme="minorBidi"/>
          <w:color w:val="auto"/>
          <w:sz w:val="22"/>
          <w:szCs w:val="22"/>
        </w:rPr>
        <w:id w:val="-1832519001"/>
        <w:docPartObj>
          <w:docPartGallery w:val="Table of Contents"/>
          <w:docPartUnique/>
        </w:docPartObj>
      </w:sdtPr>
      <w:sdtEndPr>
        <w:rPr>
          <w:b/>
          <w:bCs/>
          <w:noProof/>
        </w:rPr>
      </w:sdtEndPr>
      <w:sdtContent>
        <w:p w14:paraId="3A0AD10A" w14:textId="46F805B3" w:rsidR="00552A0B" w:rsidRPr="00210200" w:rsidRDefault="00552A0B">
          <w:pPr>
            <w:pStyle w:val="TOCHeading"/>
            <w:rPr>
              <w:rStyle w:val="Heading2Char"/>
              <w:color w:val="auto"/>
            </w:rPr>
          </w:pPr>
          <w:r w:rsidRPr="00210200">
            <w:rPr>
              <w:rStyle w:val="Heading2Char"/>
              <w:color w:val="auto"/>
            </w:rPr>
            <w:t>Contents</w:t>
          </w:r>
        </w:p>
        <w:p w14:paraId="5D35ABEF" w14:textId="17D2758C" w:rsidR="000F6461" w:rsidRDefault="00552A0B">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127884753" w:history="1">
            <w:r w:rsidR="000F6461" w:rsidRPr="00CE6FA7">
              <w:rPr>
                <w:rStyle w:val="Hyperlink"/>
                <w:noProof/>
              </w:rPr>
              <w:t>About Alcohol and Pregnancy</w:t>
            </w:r>
            <w:r w:rsidR="000F6461">
              <w:rPr>
                <w:noProof/>
                <w:webHidden/>
              </w:rPr>
              <w:tab/>
            </w:r>
            <w:r w:rsidR="000F6461">
              <w:rPr>
                <w:noProof/>
                <w:webHidden/>
              </w:rPr>
              <w:fldChar w:fldCharType="begin"/>
            </w:r>
            <w:r w:rsidR="000F6461">
              <w:rPr>
                <w:noProof/>
                <w:webHidden/>
              </w:rPr>
              <w:instrText xml:space="preserve"> PAGEREF _Toc127884753 \h </w:instrText>
            </w:r>
            <w:r w:rsidR="000F6461">
              <w:rPr>
                <w:noProof/>
                <w:webHidden/>
              </w:rPr>
            </w:r>
            <w:r w:rsidR="000F6461">
              <w:rPr>
                <w:noProof/>
                <w:webHidden/>
              </w:rPr>
              <w:fldChar w:fldCharType="separate"/>
            </w:r>
            <w:r w:rsidR="000F6461">
              <w:rPr>
                <w:noProof/>
                <w:webHidden/>
              </w:rPr>
              <w:t>2</w:t>
            </w:r>
            <w:r w:rsidR="000F6461">
              <w:rPr>
                <w:noProof/>
                <w:webHidden/>
              </w:rPr>
              <w:fldChar w:fldCharType="end"/>
            </w:r>
          </w:hyperlink>
        </w:p>
        <w:p w14:paraId="6F11CD2F" w14:textId="37ABD7A4" w:rsidR="000F6461" w:rsidRDefault="009D3C31">
          <w:pPr>
            <w:pStyle w:val="TOC2"/>
            <w:tabs>
              <w:tab w:val="right" w:leader="dot" w:pos="9350"/>
            </w:tabs>
            <w:rPr>
              <w:rFonts w:eastAsiaTheme="minorEastAsia"/>
              <w:noProof/>
            </w:rPr>
          </w:pPr>
          <w:hyperlink w:anchor="_Toc127884754" w:history="1">
            <w:r w:rsidR="000F6461" w:rsidRPr="00CE6FA7">
              <w:rPr>
                <w:rStyle w:val="Hyperlink"/>
                <w:noProof/>
              </w:rPr>
              <w:t>About Alcohol SBI</w:t>
            </w:r>
            <w:r w:rsidR="000F6461">
              <w:rPr>
                <w:noProof/>
                <w:webHidden/>
              </w:rPr>
              <w:tab/>
            </w:r>
            <w:r w:rsidR="000F6461">
              <w:rPr>
                <w:noProof/>
                <w:webHidden/>
              </w:rPr>
              <w:fldChar w:fldCharType="begin"/>
            </w:r>
            <w:r w:rsidR="000F6461">
              <w:rPr>
                <w:noProof/>
                <w:webHidden/>
              </w:rPr>
              <w:instrText xml:space="preserve"> PAGEREF _Toc127884754 \h </w:instrText>
            </w:r>
            <w:r w:rsidR="000F6461">
              <w:rPr>
                <w:noProof/>
                <w:webHidden/>
              </w:rPr>
            </w:r>
            <w:r w:rsidR="000F6461">
              <w:rPr>
                <w:noProof/>
                <w:webHidden/>
              </w:rPr>
              <w:fldChar w:fldCharType="separate"/>
            </w:r>
            <w:r w:rsidR="000F6461">
              <w:rPr>
                <w:noProof/>
                <w:webHidden/>
              </w:rPr>
              <w:t>2</w:t>
            </w:r>
            <w:r w:rsidR="000F6461">
              <w:rPr>
                <w:noProof/>
                <w:webHidden/>
              </w:rPr>
              <w:fldChar w:fldCharType="end"/>
            </w:r>
          </w:hyperlink>
        </w:p>
        <w:p w14:paraId="18F96A5B" w14:textId="16205067" w:rsidR="000F6461" w:rsidRDefault="009D3C31">
          <w:pPr>
            <w:pStyle w:val="TOC2"/>
            <w:tabs>
              <w:tab w:val="right" w:leader="dot" w:pos="9350"/>
            </w:tabs>
            <w:rPr>
              <w:rFonts w:eastAsiaTheme="minorEastAsia"/>
              <w:noProof/>
            </w:rPr>
          </w:pPr>
          <w:hyperlink w:anchor="_Toc127884755" w:history="1">
            <w:r w:rsidR="000F6461" w:rsidRPr="00CE6FA7">
              <w:rPr>
                <w:rStyle w:val="Hyperlink"/>
                <w:noProof/>
              </w:rPr>
              <w:t>Background on the Let’s Talk Materials</w:t>
            </w:r>
            <w:r w:rsidR="000F6461">
              <w:rPr>
                <w:noProof/>
                <w:webHidden/>
              </w:rPr>
              <w:tab/>
            </w:r>
            <w:r w:rsidR="000F6461">
              <w:rPr>
                <w:noProof/>
                <w:webHidden/>
              </w:rPr>
              <w:fldChar w:fldCharType="begin"/>
            </w:r>
            <w:r w:rsidR="000F6461">
              <w:rPr>
                <w:noProof/>
                <w:webHidden/>
              </w:rPr>
              <w:instrText xml:space="preserve"> PAGEREF _Toc127884755 \h </w:instrText>
            </w:r>
            <w:r w:rsidR="000F6461">
              <w:rPr>
                <w:noProof/>
                <w:webHidden/>
              </w:rPr>
            </w:r>
            <w:r w:rsidR="000F6461">
              <w:rPr>
                <w:noProof/>
                <w:webHidden/>
              </w:rPr>
              <w:fldChar w:fldCharType="separate"/>
            </w:r>
            <w:r w:rsidR="000F6461">
              <w:rPr>
                <w:noProof/>
                <w:webHidden/>
              </w:rPr>
              <w:t>3</w:t>
            </w:r>
            <w:r w:rsidR="000F6461">
              <w:rPr>
                <w:noProof/>
                <w:webHidden/>
              </w:rPr>
              <w:fldChar w:fldCharType="end"/>
            </w:r>
          </w:hyperlink>
        </w:p>
        <w:p w14:paraId="3371D64A" w14:textId="4FCE5CA0" w:rsidR="000F6461" w:rsidRDefault="009D3C31">
          <w:pPr>
            <w:pStyle w:val="TOC2"/>
            <w:tabs>
              <w:tab w:val="right" w:leader="dot" w:pos="9350"/>
            </w:tabs>
            <w:rPr>
              <w:rFonts w:eastAsiaTheme="minorEastAsia"/>
              <w:noProof/>
            </w:rPr>
          </w:pPr>
          <w:hyperlink w:anchor="_Toc127884756" w:history="1">
            <w:r w:rsidR="000F6461" w:rsidRPr="00CE6FA7">
              <w:rPr>
                <w:rStyle w:val="Hyperlink"/>
                <w:noProof/>
              </w:rPr>
              <w:t>Let’s Talk Materials Descriptions and Usage Indications</w:t>
            </w:r>
            <w:r w:rsidR="000F6461">
              <w:rPr>
                <w:noProof/>
                <w:webHidden/>
              </w:rPr>
              <w:tab/>
            </w:r>
            <w:r w:rsidR="000F6461">
              <w:rPr>
                <w:noProof/>
                <w:webHidden/>
              </w:rPr>
              <w:fldChar w:fldCharType="begin"/>
            </w:r>
            <w:r w:rsidR="000F6461">
              <w:rPr>
                <w:noProof/>
                <w:webHidden/>
              </w:rPr>
              <w:instrText xml:space="preserve"> PAGEREF _Toc127884756 \h </w:instrText>
            </w:r>
            <w:r w:rsidR="000F6461">
              <w:rPr>
                <w:noProof/>
                <w:webHidden/>
              </w:rPr>
            </w:r>
            <w:r w:rsidR="000F6461">
              <w:rPr>
                <w:noProof/>
                <w:webHidden/>
              </w:rPr>
              <w:fldChar w:fldCharType="separate"/>
            </w:r>
            <w:r w:rsidR="000F6461">
              <w:rPr>
                <w:noProof/>
                <w:webHidden/>
              </w:rPr>
              <w:t>3</w:t>
            </w:r>
            <w:r w:rsidR="000F6461">
              <w:rPr>
                <w:noProof/>
                <w:webHidden/>
              </w:rPr>
              <w:fldChar w:fldCharType="end"/>
            </w:r>
          </w:hyperlink>
        </w:p>
        <w:p w14:paraId="31369553" w14:textId="3CF8FC5F" w:rsidR="000F6461" w:rsidRDefault="009D3C31">
          <w:pPr>
            <w:pStyle w:val="TOC3"/>
            <w:tabs>
              <w:tab w:val="right" w:leader="dot" w:pos="9350"/>
            </w:tabs>
            <w:rPr>
              <w:rFonts w:eastAsiaTheme="minorEastAsia"/>
              <w:noProof/>
            </w:rPr>
          </w:pPr>
          <w:hyperlink w:anchor="_Toc127884757" w:history="1">
            <w:r w:rsidR="000F6461" w:rsidRPr="00CE6FA7">
              <w:rPr>
                <w:rStyle w:val="Hyperlink"/>
                <w:noProof/>
              </w:rPr>
              <w:t>Materials for CDC Partner Organizations</w:t>
            </w:r>
            <w:r w:rsidR="000F6461">
              <w:rPr>
                <w:noProof/>
                <w:webHidden/>
              </w:rPr>
              <w:tab/>
            </w:r>
            <w:r w:rsidR="000F6461">
              <w:rPr>
                <w:noProof/>
                <w:webHidden/>
              </w:rPr>
              <w:fldChar w:fldCharType="begin"/>
            </w:r>
            <w:r w:rsidR="000F6461">
              <w:rPr>
                <w:noProof/>
                <w:webHidden/>
              </w:rPr>
              <w:instrText xml:space="preserve"> PAGEREF _Toc127884757 \h </w:instrText>
            </w:r>
            <w:r w:rsidR="000F6461">
              <w:rPr>
                <w:noProof/>
                <w:webHidden/>
              </w:rPr>
            </w:r>
            <w:r w:rsidR="000F6461">
              <w:rPr>
                <w:noProof/>
                <w:webHidden/>
              </w:rPr>
              <w:fldChar w:fldCharType="separate"/>
            </w:r>
            <w:r w:rsidR="000F6461">
              <w:rPr>
                <w:noProof/>
                <w:webHidden/>
              </w:rPr>
              <w:t>3</w:t>
            </w:r>
            <w:r w:rsidR="000F6461">
              <w:rPr>
                <w:noProof/>
                <w:webHidden/>
              </w:rPr>
              <w:fldChar w:fldCharType="end"/>
            </w:r>
          </w:hyperlink>
        </w:p>
        <w:p w14:paraId="160B4CB9" w14:textId="179E9A1A" w:rsidR="000F6461" w:rsidRDefault="009D3C31">
          <w:pPr>
            <w:pStyle w:val="TOC3"/>
            <w:tabs>
              <w:tab w:val="right" w:leader="dot" w:pos="9350"/>
            </w:tabs>
            <w:rPr>
              <w:rFonts w:eastAsiaTheme="minorEastAsia"/>
              <w:noProof/>
            </w:rPr>
          </w:pPr>
          <w:hyperlink w:anchor="_Toc127884758" w:history="1">
            <w:r w:rsidR="000F6461" w:rsidRPr="00CE6FA7">
              <w:rPr>
                <w:rStyle w:val="Hyperlink"/>
                <w:noProof/>
              </w:rPr>
              <w:t>Materials for HCPs</w:t>
            </w:r>
            <w:r w:rsidR="000F6461">
              <w:rPr>
                <w:noProof/>
                <w:webHidden/>
              </w:rPr>
              <w:tab/>
            </w:r>
            <w:r w:rsidR="000F6461">
              <w:rPr>
                <w:noProof/>
                <w:webHidden/>
              </w:rPr>
              <w:fldChar w:fldCharType="begin"/>
            </w:r>
            <w:r w:rsidR="000F6461">
              <w:rPr>
                <w:noProof/>
                <w:webHidden/>
              </w:rPr>
              <w:instrText xml:space="preserve"> PAGEREF _Toc127884758 \h </w:instrText>
            </w:r>
            <w:r w:rsidR="000F6461">
              <w:rPr>
                <w:noProof/>
                <w:webHidden/>
              </w:rPr>
            </w:r>
            <w:r w:rsidR="000F6461">
              <w:rPr>
                <w:noProof/>
                <w:webHidden/>
              </w:rPr>
              <w:fldChar w:fldCharType="separate"/>
            </w:r>
            <w:r w:rsidR="000F6461">
              <w:rPr>
                <w:noProof/>
                <w:webHidden/>
              </w:rPr>
              <w:t>3</w:t>
            </w:r>
            <w:r w:rsidR="000F6461">
              <w:rPr>
                <w:noProof/>
                <w:webHidden/>
              </w:rPr>
              <w:fldChar w:fldCharType="end"/>
            </w:r>
          </w:hyperlink>
        </w:p>
        <w:p w14:paraId="4A8B1831" w14:textId="73E6F3B5" w:rsidR="000F6461" w:rsidRDefault="009D3C31">
          <w:pPr>
            <w:pStyle w:val="TOC3"/>
            <w:tabs>
              <w:tab w:val="right" w:leader="dot" w:pos="9350"/>
            </w:tabs>
            <w:rPr>
              <w:rFonts w:eastAsiaTheme="minorEastAsia"/>
              <w:noProof/>
            </w:rPr>
          </w:pPr>
          <w:hyperlink w:anchor="_Toc127884759" w:history="1">
            <w:r w:rsidR="000F6461" w:rsidRPr="00CE6FA7">
              <w:rPr>
                <w:rStyle w:val="Hyperlink"/>
                <w:noProof/>
              </w:rPr>
              <w:t>Materials for Patients</w:t>
            </w:r>
            <w:r w:rsidR="000F6461">
              <w:rPr>
                <w:noProof/>
                <w:webHidden/>
              </w:rPr>
              <w:tab/>
            </w:r>
            <w:r w:rsidR="000F6461">
              <w:rPr>
                <w:noProof/>
                <w:webHidden/>
              </w:rPr>
              <w:fldChar w:fldCharType="begin"/>
            </w:r>
            <w:r w:rsidR="000F6461">
              <w:rPr>
                <w:noProof/>
                <w:webHidden/>
              </w:rPr>
              <w:instrText xml:space="preserve"> PAGEREF _Toc127884759 \h </w:instrText>
            </w:r>
            <w:r w:rsidR="000F6461">
              <w:rPr>
                <w:noProof/>
                <w:webHidden/>
              </w:rPr>
            </w:r>
            <w:r w:rsidR="000F6461">
              <w:rPr>
                <w:noProof/>
                <w:webHidden/>
              </w:rPr>
              <w:fldChar w:fldCharType="separate"/>
            </w:r>
            <w:r w:rsidR="000F6461">
              <w:rPr>
                <w:noProof/>
                <w:webHidden/>
              </w:rPr>
              <w:t>4</w:t>
            </w:r>
            <w:r w:rsidR="000F6461">
              <w:rPr>
                <w:noProof/>
                <w:webHidden/>
              </w:rPr>
              <w:fldChar w:fldCharType="end"/>
            </w:r>
          </w:hyperlink>
        </w:p>
        <w:p w14:paraId="552BF87A" w14:textId="42243C61" w:rsidR="000F6461" w:rsidRDefault="009D3C31">
          <w:pPr>
            <w:pStyle w:val="TOC2"/>
            <w:tabs>
              <w:tab w:val="right" w:leader="dot" w:pos="9350"/>
            </w:tabs>
            <w:rPr>
              <w:rFonts w:eastAsiaTheme="minorEastAsia"/>
              <w:noProof/>
            </w:rPr>
          </w:pPr>
          <w:hyperlink w:anchor="_Toc127884760" w:history="1">
            <w:r w:rsidR="000F6461" w:rsidRPr="00CE6FA7">
              <w:rPr>
                <w:rStyle w:val="Hyperlink"/>
                <w:noProof/>
              </w:rPr>
              <w:t>Promoting the Let’s Talk Materials</w:t>
            </w:r>
            <w:r w:rsidR="000F6461">
              <w:rPr>
                <w:noProof/>
                <w:webHidden/>
              </w:rPr>
              <w:tab/>
            </w:r>
            <w:r w:rsidR="000F6461">
              <w:rPr>
                <w:noProof/>
                <w:webHidden/>
              </w:rPr>
              <w:fldChar w:fldCharType="begin"/>
            </w:r>
            <w:r w:rsidR="000F6461">
              <w:rPr>
                <w:noProof/>
                <w:webHidden/>
              </w:rPr>
              <w:instrText xml:space="preserve"> PAGEREF _Toc127884760 \h </w:instrText>
            </w:r>
            <w:r w:rsidR="000F6461">
              <w:rPr>
                <w:noProof/>
                <w:webHidden/>
              </w:rPr>
            </w:r>
            <w:r w:rsidR="000F6461">
              <w:rPr>
                <w:noProof/>
                <w:webHidden/>
              </w:rPr>
              <w:fldChar w:fldCharType="separate"/>
            </w:r>
            <w:r w:rsidR="000F6461">
              <w:rPr>
                <w:noProof/>
                <w:webHidden/>
              </w:rPr>
              <w:t>9</w:t>
            </w:r>
            <w:r w:rsidR="000F6461">
              <w:rPr>
                <w:noProof/>
                <w:webHidden/>
              </w:rPr>
              <w:fldChar w:fldCharType="end"/>
            </w:r>
          </w:hyperlink>
        </w:p>
        <w:p w14:paraId="4C022F3E" w14:textId="12E830A6" w:rsidR="00552A0B" w:rsidRDefault="00552A0B">
          <w:r>
            <w:rPr>
              <w:b/>
              <w:bCs/>
              <w:noProof/>
            </w:rPr>
            <w:fldChar w:fldCharType="end"/>
          </w:r>
        </w:p>
      </w:sdtContent>
    </w:sdt>
    <w:p w14:paraId="36225039" w14:textId="281DF0A6" w:rsidR="00552A0B" w:rsidRDefault="00552A0B">
      <w:r>
        <w:br w:type="page"/>
      </w:r>
    </w:p>
    <w:p w14:paraId="05C7AA32" w14:textId="49248233" w:rsidR="003609A8" w:rsidRPr="00210200" w:rsidRDefault="003609A8" w:rsidP="004E48B3">
      <w:pPr>
        <w:pStyle w:val="Heading2"/>
        <w:rPr>
          <w:color w:val="auto"/>
        </w:rPr>
      </w:pPr>
      <w:bookmarkStart w:id="0" w:name="_Toc127884753"/>
      <w:r w:rsidRPr="00210200">
        <w:rPr>
          <w:color w:val="auto"/>
        </w:rPr>
        <w:lastRenderedPageBreak/>
        <w:t>About Alcohol and Pregnancy</w:t>
      </w:r>
      <w:bookmarkEnd w:id="0"/>
    </w:p>
    <w:p w14:paraId="1E3A6187" w14:textId="1B59DAA2" w:rsidR="00A91684" w:rsidRPr="00A91684" w:rsidRDefault="00A91684" w:rsidP="00A91684">
      <w:pPr>
        <w:rPr>
          <w:rFonts w:cstheme="minorHAnsi"/>
          <w:bCs/>
        </w:rPr>
      </w:pPr>
      <w:r w:rsidRPr="00A91684">
        <w:rPr>
          <w:rFonts w:cstheme="minorHAnsi"/>
          <w:bCs/>
        </w:rPr>
        <w:t xml:space="preserve">Alcohol use during pregnancy can cause </w:t>
      </w:r>
      <w:r>
        <w:rPr>
          <w:rFonts w:cstheme="minorHAnsi"/>
          <w:bCs/>
        </w:rPr>
        <w:t xml:space="preserve">adverse outcomes such as miscarriage, stillbirth, SIDS, and a range of </w:t>
      </w:r>
      <w:r w:rsidRPr="00A91684">
        <w:rPr>
          <w:rFonts w:cstheme="minorHAnsi"/>
          <w:bCs/>
        </w:rPr>
        <w:t xml:space="preserve">birth defects and developmental disabilities known as </w:t>
      </w:r>
      <w:hyperlink r:id="rId11" w:history="1">
        <w:r w:rsidRPr="00210200">
          <w:rPr>
            <w:rStyle w:val="Hyperlink"/>
            <w:rFonts w:cstheme="minorHAnsi"/>
            <w:bCs/>
            <w:color w:val="4E58EC"/>
          </w:rPr>
          <w:t>fetal alcohol spectrum disorders (FASDs)</w:t>
        </w:r>
      </w:hyperlink>
      <w:r>
        <w:rPr>
          <w:rFonts w:cstheme="minorHAnsi"/>
          <w:bCs/>
        </w:rPr>
        <w:t>.</w:t>
      </w:r>
      <w:r w:rsidR="00602B63" w:rsidRPr="00602B63">
        <w:rPr>
          <w:rStyle w:val="FootnoteReference"/>
          <w:rFonts w:cstheme="minorHAnsi"/>
          <w:bCs/>
        </w:rPr>
        <w:footnoteReference w:id="1"/>
      </w:r>
      <w:r w:rsidR="00602B63" w:rsidRPr="00602B63">
        <w:rPr>
          <w:rFonts w:cstheme="minorHAnsi"/>
          <w:bCs/>
          <w:vertAlign w:val="superscript"/>
        </w:rPr>
        <w:t>,</w:t>
      </w:r>
      <w:r w:rsidR="00602B63" w:rsidRPr="00602B63">
        <w:rPr>
          <w:rStyle w:val="FootnoteReference"/>
          <w:rFonts w:cstheme="minorHAnsi"/>
          <w:bCs/>
        </w:rPr>
        <w:footnoteReference w:id="2"/>
      </w:r>
      <w:r w:rsidR="00602B63" w:rsidRPr="00602B63">
        <w:rPr>
          <w:rFonts w:cstheme="minorHAnsi"/>
          <w:bCs/>
          <w:vertAlign w:val="superscript"/>
        </w:rPr>
        <w:t>,</w:t>
      </w:r>
      <w:r w:rsidR="00602B63" w:rsidRPr="00602B63">
        <w:rPr>
          <w:rStyle w:val="FootnoteReference"/>
          <w:rFonts w:cstheme="minorHAnsi"/>
          <w:bCs/>
        </w:rPr>
        <w:footnoteReference w:id="3"/>
      </w:r>
      <w:r w:rsidR="00602B63" w:rsidRPr="00602B63">
        <w:rPr>
          <w:rFonts w:cstheme="minorHAnsi"/>
          <w:bCs/>
          <w:vertAlign w:val="superscript"/>
        </w:rPr>
        <w:t>,</w:t>
      </w:r>
      <w:r w:rsidR="00602B63" w:rsidRPr="00602B63">
        <w:rPr>
          <w:rStyle w:val="FootnoteReference"/>
          <w:rFonts w:cstheme="minorHAnsi"/>
          <w:bCs/>
        </w:rPr>
        <w:footnoteReference w:id="4"/>
      </w:r>
      <w:r w:rsidRPr="00A91684">
        <w:rPr>
          <w:rFonts w:cstheme="minorHAnsi"/>
          <w:bCs/>
        </w:rPr>
        <w:t xml:space="preserve"> </w:t>
      </w:r>
      <w:r w:rsidR="00696D27" w:rsidRPr="003609A8">
        <w:t xml:space="preserve"> </w:t>
      </w:r>
      <w:r w:rsidRPr="003609A8">
        <w:t>FASDs are a group of conditions that can occur in a person who was exposed to alcohol before birth. The effects are serious and can include lifelong behavioral, intellectual, and physical disabilities. It is estimated that up to 1 in 20 U.S. schoolchildren may have FASDs. The ripple effects of FASDs on families, healthcare providers, educators, communities, and the economy are immense.</w:t>
      </w:r>
      <w:r>
        <w:t xml:space="preserve"> </w:t>
      </w:r>
      <w:r w:rsidRPr="00A91684">
        <w:rPr>
          <w:rFonts w:cstheme="minorHAnsi"/>
          <w:bCs/>
        </w:rPr>
        <w:t>Not all babies will be affected by prenatal alcohol exposure. However, it is impossible to know which babies will be affected. Therefore, CDC and major medical associations that provide guidance to healthcare providers advise people who are pregnant to avoid alcohol completely.</w:t>
      </w:r>
    </w:p>
    <w:p w14:paraId="0DE7352B" w14:textId="42E023B5" w:rsidR="00A91684" w:rsidRDefault="00A84039" w:rsidP="003609A8">
      <w:r>
        <w:t xml:space="preserve">For more information about alcohol use during pregnancy, visit </w:t>
      </w:r>
      <w:hyperlink r:id="rId12" w:history="1">
        <w:r w:rsidR="00077AEB" w:rsidRPr="00210200">
          <w:rPr>
            <w:rStyle w:val="Hyperlink"/>
            <w:rFonts w:cstheme="minorHAnsi"/>
            <w:bCs/>
            <w:color w:val="4E58EC"/>
          </w:rPr>
          <w:t>https://www.cdc.gov/ncbddd/fasd/alcohol-use.html</w:t>
        </w:r>
      </w:hyperlink>
      <w:r w:rsidRPr="00210200">
        <w:rPr>
          <w:rStyle w:val="Hyperlink"/>
          <w:rFonts w:cstheme="minorHAnsi"/>
          <w:bCs/>
          <w:color w:val="auto"/>
          <w:u w:val="none"/>
        </w:rPr>
        <w:t>.</w:t>
      </w:r>
      <w:r>
        <w:t xml:space="preserve"> </w:t>
      </w:r>
    </w:p>
    <w:p w14:paraId="60A96048" w14:textId="0AA8EF0B" w:rsidR="003609A8" w:rsidRPr="00210200" w:rsidRDefault="003609A8" w:rsidP="00A91684">
      <w:pPr>
        <w:pStyle w:val="Heading2"/>
        <w:rPr>
          <w:color w:val="auto"/>
        </w:rPr>
      </w:pPr>
      <w:bookmarkStart w:id="1" w:name="_Toc127884754"/>
      <w:r w:rsidRPr="00210200">
        <w:rPr>
          <w:color w:val="auto"/>
        </w:rPr>
        <w:t>About Alcohol SBI</w:t>
      </w:r>
      <w:bookmarkEnd w:id="1"/>
    </w:p>
    <w:p w14:paraId="544C5C94" w14:textId="2327B957" w:rsidR="003609A8" w:rsidRDefault="003609A8" w:rsidP="003609A8">
      <w:r w:rsidRPr="00511E13">
        <w:t xml:space="preserve">Alcohol screening and brief intervention (SBI), recommended by the United States Preventive Services Task Force (USPSTF) and other </w:t>
      </w:r>
      <w:r>
        <w:t xml:space="preserve">leading medical </w:t>
      </w:r>
      <w:r w:rsidRPr="00511E13">
        <w:t>organizations, is underutilized in primary care.</w:t>
      </w:r>
      <w:r w:rsidRPr="00511E13">
        <w:rPr>
          <w:vertAlign w:val="superscript"/>
        </w:rPr>
        <w:footnoteReference w:id="5"/>
      </w:r>
      <w:r w:rsidRPr="00511E13">
        <w:t xml:space="preserve"> A 2017 Behavioral Risk Factor Surveillance System (BRFSS) survey found that although 81% of respondents reported being asked by their healthcare provider about alcohol use at a checkup in the past </w:t>
      </w:r>
      <w:r w:rsidR="00696D27">
        <w:t>two</w:t>
      </w:r>
      <w:r w:rsidRPr="00511E13">
        <w:t xml:space="preserve"> years, only 38% reported being asked about binge drinking. Among those adults who reported </w:t>
      </w:r>
      <w:r>
        <w:t>being asked about their alcohol use and</w:t>
      </w:r>
      <w:r w:rsidRPr="00511E13">
        <w:t xml:space="preserve"> reported current binge drinking, four out of five were not counseled to reduce their drinking.</w:t>
      </w:r>
      <w:r w:rsidRPr="00511E13">
        <w:rPr>
          <w:vertAlign w:val="superscript"/>
        </w:rPr>
        <w:footnoteReference w:id="6"/>
      </w:r>
      <w:r w:rsidRPr="00511E13">
        <w:t xml:space="preserve"> </w:t>
      </w:r>
    </w:p>
    <w:p w14:paraId="27D2ACC2" w14:textId="5515B440" w:rsidR="00A84039" w:rsidRDefault="00A91684" w:rsidP="003609A8">
      <w:pPr>
        <w:rPr>
          <w:rFonts w:cstheme="minorHAnsi"/>
        </w:rPr>
      </w:pPr>
      <w:r w:rsidRPr="001E1301">
        <w:rPr>
          <w:rFonts w:cstheme="minorHAnsi"/>
        </w:rPr>
        <w:t xml:space="preserve">Alcohol SBI is a preventive service, like blood pressure or cholesterol screening, </w:t>
      </w:r>
      <w:r>
        <w:rPr>
          <w:rFonts w:cstheme="minorHAnsi"/>
        </w:rPr>
        <w:t>that</w:t>
      </w:r>
      <w:r w:rsidRPr="001E1301">
        <w:rPr>
          <w:rFonts w:cstheme="minorHAnsi"/>
        </w:rPr>
        <w:t xml:space="preserve"> can occur as a part of patients’ wellness visits</w:t>
      </w:r>
      <w:r w:rsidR="00A84039">
        <w:rPr>
          <w:rFonts w:cstheme="minorHAnsi"/>
        </w:rPr>
        <w:t>. It involves</w:t>
      </w:r>
    </w:p>
    <w:p w14:paraId="50A760CA" w14:textId="77777777" w:rsidR="00A84039" w:rsidRPr="001E1301" w:rsidRDefault="00A84039" w:rsidP="00A84039">
      <w:pPr>
        <w:numPr>
          <w:ilvl w:val="0"/>
          <w:numId w:val="14"/>
        </w:numPr>
        <w:spacing w:after="40" w:line="240" w:lineRule="auto"/>
        <w:contextualSpacing/>
        <w:rPr>
          <w:rFonts w:cstheme="minorHAnsi"/>
        </w:rPr>
      </w:pPr>
      <w:r w:rsidRPr="001E1301">
        <w:rPr>
          <w:rFonts w:cstheme="minorHAnsi"/>
        </w:rPr>
        <w:t>An evidence-based screening tool</w:t>
      </w:r>
    </w:p>
    <w:p w14:paraId="403917A6" w14:textId="61DE64CD" w:rsidR="00A84039" w:rsidRPr="001E1301" w:rsidRDefault="00A84039" w:rsidP="00A84039">
      <w:pPr>
        <w:numPr>
          <w:ilvl w:val="0"/>
          <w:numId w:val="14"/>
        </w:numPr>
        <w:spacing w:after="40" w:line="240" w:lineRule="auto"/>
        <w:contextualSpacing/>
        <w:rPr>
          <w:rFonts w:cstheme="minorHAnsi"/>
        </w:rPr>
      </w:pPr>
      <w:r w:rsidRPr="001E1301">
        <w:rPr>
          <w:rFonts w:cstheme="minorHAnsi"/>
        </w:rPr>
        <w:t xml:space="preserve">A short conversation with patients </w:t>
      </w:r>
      <w:r w:rsidR="00F21813">
        <w:rPr>
          <w:rFonts w:cstheme="minorHAnsi"/>
        </w:rPr>
        <w:t>who drink excessively</w:t>
      </w:r>
    </w:p>
    <w:p w14:paraId="3B025E75" w14:textId="1C943153" w:rsidR="0065469A" w:rsidRDefault="00A84039" w:rsidP="00A84039">
      <w:pPr>
        <w:pStyle w:val="ListParagraph"/>
        <w:numPr>
          <w:ilvl w:val="0"/>
          <w:numId w:val="14"/>
        </w:numPr>
        <w:rPr>
          <w:rFonts w:cstheme="minorHAnsi"/>
        </w:rPr>
      </w:pPr>
      <w:r w:rsidRPr="00A84039">
        <w:rPr>
          <w:rFonts w:cstheme="minorHAnsi"/>
        </w:rPr>
        <w:t>A referral to treatment when appropriate</w:t>
      </w:r>
    </w:p>
    <w:p w14:paraId="0A7F64D8" w14:textId="1B738D59" w:rsidR="003609A8" w:rsidRPr="0065469A" w:rsidRDefault="00A84039" w:rsidP="0065469A">
      <w:pPr>
        <w:rPr>
          <w:rFonts w:cstheme="minorHAnsi"/>
        </w:rPr>
      </w:pPr>
      <w:r w:rsidRPr="0065469A">
        <w:rPr>
          <w:rFonts w:cstheme="minorHAnsi"/>
        </w:rPr>
        <w:t>The whole process can be completed in 2-10 minutes, can be spread out before and during the appointment, and can be supported by multiple staff members</w:t>
      </w:r>
      <w:r w:rsidR="00A91684" w:rsidRPr="0065469A">
        <w:rPr>
          <w:rFonts w:cstheme="minorHAnsi"/>
        </w:rPr>
        <w:t>.</w:t>
      </w:r>
      <w:r w:rsidRPr="0065469A">
        <w:rPr>
          <w:rFonts w:cstheme="minorHAnsi"/>
        </w:rPr>
        <w:t xml:space="preserve"> Alcohol SBI may also be reimbursable.</w:t>
      </w:r>
    </w:p>
    <w:p w14:paraId="2124A721" w14:textId="0A1C854C" w:rsidR="00A84039" w:rsidRDefault="00A84039" w:rsidP="00A84039">
      <w:pPr>
        <w:rPr>
          <w:rStyle w:val="Hyperlink"/>
          <w:bCs/>
          <w:color w:val="auto"/>
          <w:u w:val="none"/>
        </w:rPr>
      </w:pPr>
      <w:r>
        <w:rPr>
          <w:rFonts w:cstheme="minorHAnsi"/>
        </w:rPr>
        <w:t>For more information on alcohol SBI, visit</w:t>
      </w:r>
      <w:r w:rsidRPr="00461F16">
        <w:rPr>
          <w:rFonts w:cstheme="minorHAnsi"/>
          <w:sz w:val="20"/>
          <w:szCs w:val="20"/>
        </w:rPr>
        <w:t xml:space="preserve"> </w:t>
      </w:r>
      <w:hyperlink r:id="rId13" w:history="1">
        <w:r w:rsidRPr="00210200">
          <w:rPr>
            <w:rStyle w:val="Hyperlink"/>
            <w:rFonts w:cstheme="minorHAnsi"/>
            <w:bCs/>
            <w:color w:val="4E58EC"/>
          </w:rPr>
          <w:t>https://www.cdc.gov/ncbddd/fasd/alcohol-screening.html</w:t>
        </w:r>
      </w:hyperlink>
      <w:r w:rsidRPr="00210200">
        <w:rPr>
          <w:rStyle w:val="Hyperlink"/>
          <w:bCs/>
          <w:color w:val="auto"/>
          <w:u w:val="none"/>
        </w:rPr>
        <w:t>.</w:t>
      </w:r>
    </w:p>
    <w:p w14:paraId="033271A4" w14:textId="413E652D" w:rsidR="00210200" w:rsidRDefault="00210200" w:rsidP="00A84039">
      <w:pPr>
        <w:rPr>
          <w:rStyle w:val="Hyperlink"/>
          <w:bCs/>
          <w:color w:val="auto"/>
          <w:u w:val="none"/>
        </w:rPr>
      </w:pPr>
    </w:p>
    <w:p w14:paraId="11BC4136" w14:textId="77777777" w:rsidR="00210200" w:rsidRPr="00A84039" w:rsidRDefault="00210200" w:rsidP="00A84039">
      <w:pPr>
        <w:rPr>
          <w:rFonts w:cstheme="minorHAnsi"/>
          <w:sz w:val="20"/>
          <w:szCs w:val="20"/>
        </w:rPr>
      </w:pPr>
    </w:p>
    <w:p w14:paraId="47C17F38" w14:textId="30FE4D6E" w:rsidR="00ED13B5" w:rsidRPr="00210200" w:rsidRDefault="009103C2" w:rsidP="004E48B3">
      <w:pPr>
        <w:pStyle w:val="Heading2"/>
        <w:rPr>
          <w:color w:val="auto"/>
        </w:rPr>
      </w:pPr>
      <w:bookmarkStart w:id="2" w:name="_Toc127884755"/>
      <w:r w:rsidRPr="00210200">
        <w:rPr>
          <w:color w:val="auto"/>
        </w:rPr>
        <w:lastRenderedPageBreak/>
        <w:t xml:space="preserve">Background on the </w:t>
      </w:r>
      <w:r w:rsidR="000F6461" w:rsidRPr="00210200">
        <w:rPr>
          <w:color w:val="auto"/>
        </w:rPr>
        <w:t xml:space="preserve">Let’s Talk </w:t>
      </w:r>
      <w:r w:rsidRPr="00210200">
        <w:rPr>
          <w:color w:val="auto"/>
        </w:rPr>
        <w:t>Materials</w:t>
      </w:r>
      <w:bookmarkEnd w:id="2"/>
    </w:p>
    <w:p w14:paraId="6D48E3B6" w14:textId="5BF701E6" w:rsidR="009103C2" w:rsidRPr="009103C2" w:rsidRDefault="009103C2" w:rsidP="00210200">
      <w:r w:rsidRPr="009103C2">
        <w:t xml:space="preserve">In 2021, Oak Ridge Associated Universities (ORAU) </w:t>
      </w:r>
      <w:r w:rsidR="009D3C31">
        <w:t>led</w:t>
      </w:r>
      <w:r w:rsidRPr="009103C2">
        <w:t xml:space="preserve"> research </w:t>
      </w:r>
      <w:r w:rsidR="009D3C31">
        <w:t xml:space="preserve">funded by CDC </w:t>
      </w:r>
      <w:r w:rsidRPr="009103C2">
        <w:t xml:space="preserve">to characterize HCP and patient attitudes toward alcohol use during pregnancy. This research also examined messaging and dissemination approaches to encourage alcohol SBI and clinical conversations about alcohol use during pregnancy. </w:t>
      </w:r>
      <w:r>
        <w:t xml:space="preserve">Using the findings from the research, ORAU created the </w:t>
      </w:r>
      <w:hyperlink r:id="rId14" w:history="1">
        <w:r w:rsidRPr="00210200">
          <w:rPr>
            <w:rStyle w:val="Hyperlink"/>
            <w:color w:val="4E58EC"/>
          </w:rPr>
          <w:t>Let’s Talk – Communicating about Alcohol and Pregnancy</w:t>
        </w:r>
      </w:hyperlink>
      <w:r w:rsidRPr="00210200">
        <w:rPr>
          <w:color w:val="4E58EC"/>
        </w:rPr>
        <w:t xml:space="preserve"> </w:t>
      </w:r>
      <w:r>
        <w:t xml:space="preserve">communication guide for partners and a suite of ‘Let’s Talk’ communication materials for both </w:t>
      </w:r>
      <w:hyperlink r:id="rId15" w:history="1">
        <w:r w:rsidRPr="00210200">
          <w:rPr>
            <w:rStyle w:val="Hyperlink"/>
            <w:color w:val="4E58EC"/>
          </w:rPr>
          <w:t>HCPs</w:t>
        </w:r>
      </w:hyperlink>
      <w:r w:rsidRPr="00330DF7">
        <w:t xml:space="preserve"> and </w:t>
      </w:r>
      <w:hyperlink r:id="rId16" w:history="1">
        <w:r w:rsidRPr="00210200">
          <w:rPr>
            <w:rStyle w:val="Hyperlink"/>
            <w:color w:val="4E58EC"/>
          </w:rPr>
          <w:t>patients</w:t>
        </w:r>
      </w:hyperlink>
      <w:r w:rsidRPr="00210200">
        <w:t>.</w:t>
      </w:r>
      <w:r>
        <w:t xml:space="preserve"> </w:t>
      </w:r>
    </w:p>
    <w:p w14:paraId="05D60E30" w14:textId="66605B98" w:rsidR="00ED13B5" w:rsidRPr="00CC200F" w:rsidRDefault="009103C2" w:rsidP="004E48B3">
      <w:pPr>
        <w:pStyle w:val="Heading2"/>
        <w:rPr>
          <w:color w:val="auto"/>
        </w:rPr>
      </w:pPr>
      <w:bookmarkStart w:id="3" w:name="_Toc127884756"/>
      <w:r w:rsidRPr="00CC200F">
        <w:rPr>
          <w:color w:val="auto"/>
        </w:rPr>
        <w:t>Let’s Talk Materials Descriptions and Usage Indications</w:t>
      </w:r>
      <w:bookmarkEnd w:id="3"/>
    </w:p>
    <w:p w14:paraId="472ECC08" w14:textId="77777777" w:rsidR="00936865" w:rsidRDefault="00936865" w:rsidP="004E48B3">
      <w:pPr>
        <w:pStyle w:val="Heading3"/>
        <w:rPr>
          <w:color w:val="4E58EC"/>
        </w:rPr>
      </w:pPr>
    </w:p>
    <w:p w14:paraId="19A6CBC9" w14:textId="749304DF" w:rsidR="004E48B3" w:rsidRPr="00CC200F" w:rsidRDefault="004E48B3" w:rsidP="00CC200F">
      <w:pPr>
        <w:pStyle w:val="Heading3"/>
        <w:spacing w:before="0"/>
        <w:rPr>
          <w:color w:val="auto"/>
        </w:rPr>
      </w:pPr>
      <w:bookmarkStart w:id="4" w:name="_Toc127884757"/>
      <w:r w:rsidRPr="00CC200F">
        <w:rPr>
          <w:color w:val="auto"/>
        </w:rPr>
        <w:t xml:space="preserve">Materials for CDC </w:t>
      </w:r>
      <w:r w:rsidR="00936865" w:rsidRPr="00CC200F">
        <w:rPr>
          <w:color w:val="auto"/>
        </w:rPr>
        <w:t>P</w:t>
      </w:r>
      <w:r w:rsidRPr="00CC200F">
        <w:rPr>
          <w:color w:val="auto"/>
        </w:rPr>
        <w:t xml:space="preserve">artner </w:t>
      </w:r>
      <w:r w:rsidR="00936865" w:rsidRPr="00CC200F">
        <w:rPr>
          <w:color w:val="auto"/>
        </w:rPr>
        <w:t>O</w:t>
      </w:r>
      <w:r w:rsidRPr="00CC200F">
        <w:rPr>
          <w:color w:val="auto"/>
        </w:rPr>
        <w:t>rganizations</w:t>
      </w:r>
      <w:bookmarkEnd w:id="4"/>
    </w:p>
    <w:p w14:paraId="4D78B69B" w14:textId="7916D676" w:rsidR="00F777A8" w:rsidRPr="00CC200F" w:rsidRDefault="00F777A8" w:rsidP="00CC200F">
      <w:pPr>
        <w:spacing w:before="240" w:after="0"/>
        <w:rPr>
          <w:b/>
          <w:bCs/>
        </w:rPr>
      </w:pPr>
      <w:r w:rsidRPr="00CC200F">
        <w:rPr>
          <w:b/>
          <w:bCs/>
        </w:rPr>
        <w:t>Communication Guide</w:t>
      </w:r>
    </w:p>
    <w:p w14:paraId="758369A4" w14:textId="49A8DCFC" w:rsidR="00F777A8" w:rsidRDefault="00F777A8" w:rsidP="00CC200F">
      <w:pPr>
        <w:spacing w:before="240"/>
      </w:pPr>
      <w:r w:rsidRPr="00F777A8">
        <w:t xml:space="preserve">This guide is intended to support CDC and partner organizations in consistently communicating evidence-based messages about alcohol use during pregnancy, FASDs, and alcohol SBI. The guide summarizes research on HCP and </w:t>
      </w:r>
      <w:r w:rsidR="00936865" w:rsidRPr="00F777A8">
        <w:t>patients’</w:t>
      </w:r>
      <w:r w:rsidRPr="00F777A8">
        <w:t xml:space="preserve"> attitudes toward alcohol use during pregnancy, and preferences for messaging and dissemination approaches to encourage alcohol SBI and clinical conversations about alcohol use during pregnancy.</w:t>
      </w:r>
      <w:r w:rsidR="005327B1">
        <w:t xml:space="preserve"> </w:t>
      </w:r>
    </w:p>
    <w:p w14:paraId="3B7E22F4" w14:textId="6A354F8D" w:rsidR="00CC200F" w:rsidRPr="00507B7D" w:rsidRDefault="009D3C31" w:rsidP="00507B7D">
      <w:pPr>
        <w:pStyle w:val="ListParagraph"/>
        <w:numPr>
          <w:ilvl w:val="0"/>
          <w:numId w:val="20"/>
        </w:numPr>
        <w:rPr>
          <w:color w:val="FF726A"/>
          <w:u w:val="single"/>
        </w:rPr>
      </w:pPr>
      <w:hyperlink r:id="rId17" w:history="1">
        <w:r w:rsidR="00F777A8" w:rsidRPr="00CC200F">
          <w:rPr>
            <w:rStyle w:val="Hyperlink"/>
            <w:color w:val="4E58EC"/>
          </w:rPr>
          <w:t>Let’s Talk – Communicating About Alcohol and Pregnancy</w:t>
        </w:r>
      </w:hyperlink>
      <w:r w:rsidR="005327B1" w:rsidRPr="005327B1">
        <w:rPr>
          <w:rStyle w:val="Hyperlink"/>
          <w:color w:val="FF726A"/>
          <w:u w:val="none"/>
        </w:rPr>
        <w:t xml:space="preserve"> </w:t>
      </w:r>
    </w:p>
    <w:p w14:paraId="23D814CC" w14:textId="6FBBA0F8" w:rsidR="00E27CDD" w:rsidRPr="00210200" w:rsidRDefault="00E27CDD" w:rsidP="00E27CDD">
      <w:pPr>
        <w:pStyle w:val="Heading3"/>
        <w:rPr>
          <w:color w:val="auto"/>
        </w:rPr>
      </w:pPr>
      <w:bookmarkStart w:id="5" w:name="_Toc127884758"/>
      <w:r w:rsidRPr="00210200">
        <w:rPr>
          <w:color w:val="auto"/>
        </w:rPr>
        <w:t>Materials for HCPs</w:t>
      </w:r>
      <w:bookmarkEnd w:id="5"/>
    </w:p>
    <w:p w14:paraId="0C1B4175" w14:textId="0AE73621" w:rsidR="001D1F44" w:rsidRPr="00CC200F" w:rsidRDefault="009D3C31" w:rsidP="001D1F44">
      <w:pPr>
        <w:pStyle w:val="ListParagraph"/>
        <w:numPr>
          <w:ilvl w:val="0"/>
          <w:numId w:val="29"/>
        </w:numPr>
        <w:rPr>
          <w:color w:val="4E58EC"/>
        </w:rPr>
      </w:pPr>
      <w:hyperlink r:id="rId18" w:history="1">
        <w:r w:rsidR="001D1F44" w:rsidRPr="00CC200F">
          <w:rPr>
            <w:rStyle w:val="Hyperlink"/>
            <w:color w:val="4E58EC"/>
          </w:rPr>
          <w:t>Folder of all Let’s Talk HCP Materials</w:t>
        </w:r>
      </w:hyperlink>
    </w:p>
    <w:p w14:paraId="0C8ABAFE" w14:textId="0AC1736A" w:rsidR="00AA2A6A" w:rsidRPr="00CC200F" w:rsidRDefault="00AA2A6A" w:rsidP="00CC200F">
      <w:pPr>
        <w:spacing w:before="240" w:after="0"/>
        <w:rPr>
          <w:b/>
          <w:bCs/>
        </w:rPr>
      </w:pPr>
      <w:r w:rsidRPr="00CC200F">
        <w:rPr>
          <w:b/>
          <w:bCs/>
        </w:rPr>
        <w:t>Factsheets</w:t>
      </w:r>
    </w:p>
    <w:p w14:paraId="3A756F6B" w14:textId="503A11B2" w:rsidR="00AA2A6A" w:rsidRDefault="0006374B" w:rsidP="00CC200F">
      <w:pPr>
        <w:rPr>
          <w:b/>
          <w:bCs/>
        </w:rPr>
      </w:pPr>
      <w:r>
        <w:t xml:space="preserve">Four fact sheets, each addressing a separate topic, were developed to serve as reference documents for HCPs. </w:t>
      </w:r>
      <w:r w:rsidR="00AA2A6A" w:rsidRPr="008F4279">
        <w:t>Links to the factsheets can be shared via partner communication channels, and the PDFs can easily be disseminated as email attachments.</w:t>
      </w:r>
      <w:r w:rsidR="00AA2A6A">
        <w:t xml:space="preserve"> Ideally, national partners, healthcare professional organizations, and other federal agencies would include the factsheets on their websites as well. Clinics or health systems could also print hard copies to distribute to HCPs. Plain text PDFs are made available to conserve on printing resources.</w:t>
      </w:r>
    </w:p>
    <w:p w14:paraId="766FEBAE" w14:textId="7E905BA7" w:rsidR="00AA2A6A" w:rsidRDefault="001D1F44" w:rsidP="001E7A3A">
      <w:pPr>
        <w:pStyle w:val="ListParagraph"/>
        <w:numPr>
          <w:ilvl w:val="0"/>
          <w:numId w:val="15"/>
        </w:numPr>
        <w:spacing w:before="240"/>
      </w:pPr>
      <w:r>
        <w:rPr>
          <w:b/>
          <w:bCs/>
        </w:rPr>
        <w:t xml:space="preserve">HCP Fact Sheet 1: </w:t>
      </w:r>
      <w:r w:rsidR="00AA2A6A" w:rsidRPr="001D1F44">
        <w:t>Let’s Talk About Alcohol SBI</w:t>
      </w:r>
      <w:r w:rsidR="00AA2A6A" w:rsidRPr="001E7A3A">
        <w:rPr>
          <w:b/>
          <w:bCs/>
        </w:rPr>
        <w:t xml:space="preserve"> </w:t>
      </w:r>
      <w:r w:rsidR="00AA2A6A" w:rsidRPr="00AA2A6A">
        <w:t>(</w:t>
      </w:r>
      <w:hyperlink r:id="rId19" w:history="1">
        <w:r w:rsidR="00AA2A6A" w:rsidRPr="00210200">
          <w:rPr>
            <w:rStyle w:val="Hyperlink"/>
            <w:color w:val="4E58EC"/>
          </w:rPr>
          <w:t>Full Color PDF</w:t>
        </w:r>
      </w:hyperlink>
      <w:r w:rsidR="00AA2A6A" w:rsidRPr="001E7A3A">
        <w:rPr>
          <w:color w:val="FF726A"/>
        </w:rPr>
        <w:t xml:space="preserve"> </w:t>
      </w:r>
      <w:r w:rsidR="00AA2A6A" w:rsidRPr="00AA2A6A">
        <w:t xml:space="preserve">and </w:t>
      </w:r>
      <w:hyperlink r:id="rId20" w:history="1">
        <w:r w:rsidR="00AA2A6A" w:rsidRPr="00210200">
          <w:rPr>
            <w:rStyle w:val="Hyperlink"/>
            <w:color w:val="4E58EC"/>
          </w:rPr>
          <w:t xml:space="preserve">Black and White </w:t>
        </w:r>
        <w:r w:rsidRPr="00210200">
          <w:rPr>
            <w:rStyle w:val="Hyperlink"/>
            <w:color w:val="4E58EC"/>
          </w:rPr>
          <w:t>Print-Friendly</w:t>
        </w:r>
        <w:r w:rsidR="00AA2A6A" w:rsidRPr="00210200">
          <w:rPr>
            <w:rStyle w:val="Hyperlink"/>
            <w:color w:val="4E58EC"/>
          </w:rPr>
          <w:t xml:space="preserve"> PDF</w:t>
        </w:r>
      </w:hyperlink>
      <w:r w:rsidR="00AA2A6A" w:rsidRPr="00AA2A6A">
        <w:t>)</w:t>
      </w:r>
    </w:p>
    <w:p w14:paraId="2E9D9135" w14:textId="24E608BC" w:rsidR="00AA2A6A" w:rsidRDefault="001D1F44" w:rsidP="001E7A3A">
      <w:pPr>
        <w:pStyle w:val="ListParagraph"/>
        <w:numPr>
          <w:ilvl w:val="0"/>
          <w:numId w:val="15"/>
        </w:numPr>
        <w:spacing w:before="240"/>
      </w:pPr>
      <w:r>
        <w:rPr>
          <w:b/>
          <w:bCs/>
        </w:rPr>
        <w:t xml:space="preserve">HCP Fact Sheet 2: </w:t>
      </w:r>
      <w:r w:rsidR="00AA2A6A" w:rsidRPr="001D1F44">
        <w:t>Let’s Talk About Incorporating Alcohol SBI into Your Healthcare Practice</w:t>
      </w:r>
      <w:r w:rsidR="00AA2A6A" w:rsidRPr="001E7A3A">
        <w:rPr>
          <w:b/>
          <w:bCs/>
        </w:rPr>
        <w:t xml:space="preserve"> </w:t>
      </w:r>
      <w:r w:rsidR="00AA2A6A" w:rsidRPr="00AA2A6A">
        <w:t>(</w:t>
      </w:r>
      <w:hyperlink r:id="rId21" w:history="1">
        <w:r w:rsidR="00AA2A6A" w:rsidRPr="00CC200F">
          <w:rPr>
            <w:rStyle w:val="Hyperlink"/>
            <w:color w:val="4E58EC"/>
          </w:rPr>
          <w:t>Full Color PDF</w:t>
        </w:r>
      </w:hyperlink>
      <w:r w:rsidR="00AA2A6A" w:rsidRPr="001E7A3A">
        <w:rPr>
          <w:color w:val="FF726A"/>
        </w:rPr>
        <w:t xml:space="preserve"> </w:t>
      </w:r>
      <w:r w:rsidR="00AA2A6A" w:rsidRPr="00AA2A6A">
        <w:t xml:space="preserve">and </w:t>
      </w:r>
      <w:hyperlink r:id="rId22" w:history="1">
        <w:r w:rsidR="00AA2A6A" w:rsidRPr="00CC200F">
          <w:rPr>
            <w:rStyle w:val="Hyperlink"/>
            <w:color w:val="4E58EC"/>
          </w:rPr>
          <w:t xml:space="preserve">Black and White </w:t>
        </w:r>
        <w:r w:rsidRPr="00CC200F">
          <w:rPr>
            <w:rStyle w:val="Hyperlink"/>
            <w:color w:val="4E58EC"/>
          </w:rPr>
          <w:t>Print-Friendly</w:t>
        </w:r>
        <w:r w:rsidR="00AA2A6A" w:rsidRPr="00CC200F">
          <w:rPr>
            <w:rStyle w:val="Hyperlink"/>
            <w:color w:val="4E58EC"/>
          </w:rPr>
          <w:t xml:space="preserve"> PDF</w:t>
        </w:r>
      </w:hyperlink>
      <w:r w:rsidR="00AA2A6A" w:rsidRPr="00AA2A6A">
        <w:t>)</w:t>
      </w:r>
    </w:p>
    <w:p w14:paraId="51FE75A4" w14:textId="70B9D6B2" w:rsidR="00AA2A6A" w:rsidRDefault="001D1F44" w:rsidP="001E7A3A">
      <w:pPr>
        <w:pStyle w:val="ListParagraph"/>
        <w:numPr>
          <w:ilvl w:val="0"/>
          <w:numId w:val="15"/>
        </w:numPr>
        <w:spacing w:before="240"/>
      </w:pPr>
      <w:r>
        <w:rPr>
          <w:b/>
          <w:bCs/>
        </w:rPr>
        <w:t xml:space="preserve">HCP Fact Sheet 3: </w:t>
      </w:r>
      <w:r w:rsidR="00AA2A6A" w:rsidRPr="001D1F44">
        <w:t>Let’s Talk About Alcohol and Pregnancy</w:t>
      </w:r>
      <w:r>
        <w:rPr>
          <w:b/>
          <w:bCs/>
        </w:rPr>
        <w:t xml:space="preserve"> </w:t>
      </w:r>
      <w:r w:rsidR="00AA2A6A" w:rsidRPr="00AA2A6A">
        <w:t>(</w:t>
      </w:r>
      <w:hyperlink r:id="rId23" w:history="1">
        <w:r w:rsidR="00AA2A6A" w:rsidRPr="00CC200F">
          <w:rPr>
            <w:rStyle w:val="Hyperlink"/>
            <w:color w:val="4E58EC"/>
          </w:rPr>
          <w:t>Full Color PDF</w:t>
        </w:r>
      </w:hyperlink>
      <w:r w:rsidR="00AA2A6A" w:rsidRPr="001E7A3A">
        <w:rPr>
          <w:color w:val="FF726A"/>
        </w:rPr>
        <w:t xml:space="preserve"> </w:t>
      </w:r>
      <w:r w:rsidR="00AA2A6A" w:rsidRPr="00AA2A6A">
        <w:t xml:space="preserve">and </w:t>
      </w:r>
      <w:hyperlink r:id="rId24" w:history="1">
        <w:r w:rsidR="00AA2A6A" w:rsidRPr="00CC200F">
          <w:rPr>
            <w:rStyle w:val="Hyperlink"/>
            <w:color w:val="4E58EC"/>
          </w:rPr>
          <w:t xml:space="preserve">Black and White </w:t>
        </w:r>
        <w:r w:rsidRPr="00CC200F">
          <w:rPr>
            <w:rStyle w:val="Hyperlink"/>
            <w:color w:val="4E58EC"/>
          </w:rPr>
          <w:t>Print-Friendly</w:t>
        </w:r>
        <w:r w:rsidR="00AA2A6A" w:rsidRPr="00CC200F">
          <w:rPr>
            <w:rStyle w:val="Hyperlink"/>
            <w:color w:val="4E58EC"/>
          </w:rPr>
          <w:t xml:space="preserve"> PDF</w:t>
        </w:r>
      </w:hyperlink>
      <w:r w:rsidR="00AA2A6A" w:rsidRPr="00AA2A6A">
        <w:t>)</w:t>
      </w:r>
    </w:p>
    <w:p w14:paraId="2225818E" w14:textId="7972A83F" w:rsidR="005327B1" w:rsidRPr="00CC200F" w:rsidRDefault="001D1F44" w:rsidP="00AA2A6A">
      <w:pPr>
        <w:pStyle w:val="ListParagraph"/>
        <w:numPr>
          <w:ilvl w:val="0"/>
          <w:numId w:val="15"/>
        </w:numPr>
        <w:spacing w:before="240"/>
      </w:pPr>
      <w:r>
        <w:rPr>
          <w:b/>
          <w:bCs/>
        </w:rPr>
        <w:t xml:space="preserve">HCP Fact Sheet 4: </w:t>
      </w:r>
      <w:r w:rsidR="00AA2A6A" w:rsidRPr="001D1F44">
        <w:t>Let’s Talk About Discussing Alcohol and Pregnancy with Patients</w:t>
      </w:r>
      <w:r w:rsidR="00AA2A6A" w:rsidRPr="001E7A3A">
        <w:rPr>
          <w:b/>
          <w:bCs/>
        </w:rPr>
        <w:t xml:space="preserve"> </w:t>
      </w:r>
      <w:r w:rsidR="00AA2A6A" w:rsidRPr="00AA2A6A">
        <w:t>(</w:t>
      </w:r>
      <w:hyperlink r:id="rId25" w:history="1">
        <w:r w:rsidR="00AA2A6A" w:rsidRPr="00CC200F">
          <w:rPr>
            <w:rStyle w:val="Hyperlink"/>
            <w:color w:val="4E58EC"/>
          </w:rPr>
          <w:t>Full Color PDF</w:t>
        </w:r>
      </w:hyperlink>
      <w:r w:rsidR="00AA2A6A" w:rsidRPr="001E7A3A">
        <w:rPr>
          <w:color w:val="FF726A"/>
        </w:rPr>
        <w:t xml:space="preserve"> </w:t>
      </w:r>
      <w:r w:rsidR="00AA2A6A" w:rsidRPr="00AA2A6A">
        <w:t xml:space="preserve">and </w:t>
      </w:r>
      <w:hyperlink r:id="rId26" w:history="1">
        <w:r w:rsidR="00C92194" w:rsidRPr="00CC200F">
          <w:rPr>
            <w:rStyle w:val="Hyperlink"/>
            <w:color w:val="4E58EC"/>
          </w:rPr>
          <w:t>Black and White Print-Friendly PDF</w:t>
        </w:r>
      </w:hyperlink>
      <w:r w:rsidR="00AA2A6A" w:rsidRPr="00AA2A6A">
        <w:t>)</w:t>
      </w:r>
    </w:p>
    <w:p w14:paraId="39E298AA" w14:textId="3E537111" w:rsidR="00AA2A6A" w:rsidRPr="00CC200F" w:rsidRDefault="00AA2A6A" w:rsidP="00CC200F">
      <w:pPr>
        <w:spacing w:before="240" w:after="0"/>
        <w:rPr>
          <w:b/>
          <w:bCs/>
        </w:rPr>
      </w:pPr>
      <w:r w:rsidRPr="00CC200F">
        <w:rPr>
          <w:b/>
          <w:bCs/>
        </w:rPr>
        <w:t>Badge Cards</w:t>
      </w:r>
    </w:p>
    <w:p w14:paraId="45079530" w14:textId="18A41339" w:rsidR="00AA2A6A" w:rsidRDefault="001E7A3A" w:rsidP="00CC200F">
      <w:pPr>
        <w:rPr>
          <w:b/>
          <w:bCs/>
        </w:rPr>
      </w:pPr>
      <w:r>
        <w:t xml:space="preserve">Badge cards are provided in both print-ready </w:t>
      </w:r>
      <w:r w:rsidRPr="001B2E2A">
        <w:t>format (3.35” x 2.13”</w:t>
      </w:r>
      <w:r w:rsidR="001B2E2A">
        <w:t xml:space="preserve"> PDFs</w:t>
      </w:r>
      <w:r w:rsidRPr="001B2E2A">
        <w:t>)</w:t>
      </w:r>
      <w:r>
        <w:rPr>
          <w:b/>
          <w:bCs/>
          <w:i/>
          <w:iCs/>
        </w:rPr>
        <w:t xml:space="preserve"> </w:t>
      </w:r>
      <w:r>
        <w:t>as well as graphics optimized for smartphones (</w:t>
      </w:r>
      <w:r w:rsidRPr="001E7A3A">
        <w:t>1080p x 1920p</w:t>
      </w:r>
      <w:r w:rsidR="001B2E2A">
        <w:t xml:space="preserve"> PNGs</w:t>
      </w:r>
      <w:r w:rsidRPr="001E7A3A">
        <w:t>)</w:t>
      </w:r>
      <w:r>
        <w:t xml:space="preserve">. </w:t>
      </w:r>
      <w:r w:rsidR="001B2E2A" w:rsidRPr="001B2E2A">
        <w:t xml:space="preserve">These serve as documents HCPs can quickly reference during clinical encounters with patients, either in print or digital formats. </w:t>
      </w:r>
      <w:r>
        <w:t>HCPs</w:t>
      </w:r>
      <w:r w:rsidRPr="001E7A3A">
        <w:t xml:space="preserve"> and systems could print (and laminate) hard </w:t>
      </w:r>
      <w:r w:rsidRPr="001E7A3A">
        <w:lastRenderedPageBreak/>
        <w:t xml:space="preserve">copies for </w:t>
      </w:r>
      <w:r>
        <w:t>HCPs</w:t>
      </w:r>
      <w:r w:rsidRPr="001E7A3A">
        <w:t xml:space="preserve"> to carry or attach to their badge</w:t>
      </w:r>
      <w:r w:rsidR="00F21813">
        <w:t>s</w:t>
      </w:r>
      <w:r w:rsidRPr="001E7A3A">
        <w:t>.</w:t>
      </w:r>
      <w:r>
        <w:t xml:space="preserve"> </w:t>
      </w:r>
      <w:r w:rsidRPr="001E7A3A">
        <w:t xml:space="preserve">Health systems and clinics could also integrate the content into their EMRs or HCP resources. </w:t>
      </w:r>
      <w:r w:rsidR="00AA2A6A" w:rsidRPr="008F4279">
        <w:t xml:space="preserve">Links to the </w:t>
      </w:r>
      <w:r>
        <w:t>badge cards</w:t>
      </w:r>
      <w:r w:rsidR="00AA2A6A" w:rsidRPr="008F4279">
        <w:t xml:space="preserve"> can be shared via partner communication channels, and the </w:t>
      </w:r>
      <w:r w:rsidR="001B2E2A">
        <w:t>graphics</w:t>
      </w:r>
      <w:r w:rsidR="00AA2A6A" w:rsidRPr="008F4279">
        <w:t xml:space="preserve"> can easily be disseminated as email attachments.</w:t>
      </w:r>
      <w:r w:rsidR="00AA2A6A">
        <w:t xml:space="preserve"> Ideally, national partners, healthcare professional organizations, and other federal agencies would include the </w:t>
      </w:r>
      <w:r>
        <w:t>graphics on</w:t>
      </w:r>
      <w:r w:rsidR="00AA2A6A">
        <w:t xml:space="preserve"> their websites as well. </w:t>
      </w:r>
    </w:p>
    <w:p w14:paraId="4EF32DB3" w14:textId="201FF39B" w:rsidR="00AA2A6A" w:rsidRDefault="00A82070" w:rsidP="001E7A3A">
      <w:pPr>
        <w:pStyle w:val="ListParagraph"/>
        <w:numPr>
          <w:ilvl w:val="0"/>
          <w:numId w:val="16"/>
        </w:numPr>
        <w:spacing w:before="240"/>
      </w:pPr>
      <w:r>
        <w:rPr>
          <w:b/>
          <w:bCs/>
        </w:rPr>
        <w:t xml:space="preserve">Badge Card 1: </w:t>
      </w:r>
      <w:r w:rsidRPr="00A82070">
        <w:t>Opening a SBI Conversation and Brief Intervention Tips</w:t>
      </w:r>
      <w:r w:rsidR="001E7A3A" w:rsidRPr="001E7A3A">
        <w:rPr>
          <w:b/>
          <w:bCs/>
        </w:rPr>
        <w:t xml:space="preserve"> </w:t>
      </w:r>
      <w:r w:rsidR="00AA2A6A" w:rsidRPr="00AA2A6A">
        <w:t>(</w:t>
      </w:r>
      <w:hyperlink r:id="rId27" w:history="1">
        <w:r w:rsidR="001E7A3A" w:rsidRPr="00CC200F">
          <w:rPr>
            <w:rStyle w:val="Hyperlink"/>
            <w:color w:val="4E58EC"/>
          </w:rPr>
          <w:t>Print-ready PDF</w:t>
        </w:r>
      </w:hyperlink>
      <w:r w:rsidR="00AA2A6A" w:rsidRPr="001E7A3A">
        <w:rPr>
          <w:color w:val="FF726A"/>
        </w:rPr>
        <w:t xml:space="preserve"> </w:t>
      </w:r>
      <w:r w:rsidR="00AA2A6A" w:rsidRPr="00AA2A6A">
        <w:t xml:space="preserve">and </w:t>
      </w:r>
      <w:hyperlink r:id="rId28" w:history="1">
        <w:r w:rsidR="001E7A3A" w:rsidRPr="00CC200F">
          <w:rPr>
            <w:rStyle w:val="Hyperlink"/>
            <w:color w:val="4E58EC"/>
          </w:rPr>
          <w:t>Smartphone-optimized PNG</w:t>
        </w:r>
      </w:hyperlink>
      <w:r w:rsidR="00AA2A6A" w:rsidRPr="00AA2A6A">
        <w:t>)</w:t>
      </w:r>
    </w:p>
    <w:p w14:paraId="75A5978A" w14:textId="634503D8" w:rsidR="00AA2A6A" w:rsidRDefault="00A82070" w:rsidP="001E7A3A">
      <w:pPr>
        <w:pStyle w:val="ListParagraph"/>
        <w:numPr>
          <w:ilvl w:val="0"/>
          <w:numId w:val="16"/>
        </w:numPr>
        <w:spacing w:before="240"/>
      </w:pPr>
      <w:r>
        <w:rPr>
          <w:b/>
          <w:bCs/>
        </w:rPr>
        <w:t xml:space="preserve">Badge Card 2: </w:t>
      </w:r>
      <w:r w:rsidR="001E7A3A" w:rsidRPr="00A82070">
        <w:t>Standard Drink Chart and Risky Drinking Levels</w:t>
      </w:r>
      <w:r w:rsidR="001E7A3A" w:rsidRPr="001E7A3A">
        <w:rPr>
          <w:b/>
          <w:bCs/>
        </w:rPr>
        <w:t xml:space="preserve"> </w:t>
      </w:r>
      <w:r w:rsidR="001E7A3A" w:rsidRPr="00AA2A6A">
        <w:t>(</w:t>
      </w:r>
      <w:hyperlink r:id="rId29" w:history="1">
        <w:r w:rsidR="001E7A3A" w:rsidRPr="00CC200F">
          <w:rPr>
            <w:rStyle w:val="Hyperlink"/>
            <w:color w:val="4E58EC"/>
          </w:rPr>
          <w:t>Print-ready PDF</w:t>
        </w:r>
      </w:hyperlink>
      <w:r w:rsidR="001E7A3A" w:rsidRPr="001E7A3A">
        <w:rPr>
          <w:color w:val="FF726A"/>
        </w:rPr>
        <w:t xml:space="preserve"> </w:t>
      </w:r>
      <w:r w:rsidR="001E7A3A" w:rsidRPr="00AA2A6A">
        <w:t xml:space="preserve">and </w:t>
      </w:r>
      <w:hyperlink r:id="rId30" w:history="1">
        <w:r w:rsidR="001E7A3A" w:rsidRPr="00CC200F">
          <w:rPr>
            <w:rStyle w:val="Hyperlink"/>
            <w:color w:val="4E58EC"/>
          </w:rPr>
          <w:t>Smartphone-optimized PNG</w:t>
        </w:r>
      </w:hyperlink>
      <w:r w:rsidR="001E7A3A" w:rsidRPr="00AA2A6A">
        <w:t>)</w:t>
      </w:r>
    </w:p>
    <w:p w14:paraId="3DFC01C0" w14:textId="35E81B27" w:rsidR="00AA2A6A" w:rsidRDefault="00A82070" w:rsidP="001E7A3A">
      <w:pPr>
        <w:pStyle w:val="ListParagraph"/>
        <w:numPr>
          <w:ilvl w:val="0"/>
          <w:numId w:val="16"/>
        </w:numPr>
        <w:spacing w:before="240"/>
      </w:pPr>
      <w:r>
        <w:rPr>
          <w:b/>
          <w:bCs/>
        </w:rPr>
        <w:t xml:space="preserve">Badge Card 3: </w:t>
      </w:r>
      <w:r w:rsidRPr="00A82070">
        <w:t>Facts to Help Female Patients Understand Health Impacts of Alcohol</w:t>
      </w:r>
      <w:r w:rsidR="001E7A3A" w:rsidRPr="001E7A3A">
        <w:rPr>
          <w:b/>
          <w:bCs/>
        </w:rPr>
        <w:t xml:space="preserve"> </w:t>
      </w:r>
      <w:r w:rsidR="001E7A3A" w:rsidRPr="00AA2A6A">
        <w:t>(</w:t>
      </w:r>
      <w:hyperlink r:id="rId31" w:history="1">
        <w:r w:rsidR="001E7A3A" w:rsidRPr="00CC200F">
          <w:rPr>
            <w:rStyle w:val="Hyperlink"/>
            <w:color w:val="4E58EC"/>
          </w:rPr>
          <w:t>Print-ready PDF</w:t>
        </w:r>
      </w:hyperlink>
      <w:r w:rsidR="001E7A3A" w:rsidRPr="001E7A3A">
        <w:rPr>
          <w:color w:val="FF726A"/>
        </w:rPr>
        <w:t xml:space="preserve"> </w:t>
      </w:r>
      <w:r w:rsidR="001E7A3A" w:rsidRPr="00AA2A6A">
        <w:t xml:space="preserve">and </w:t>
      </w:r>
      <w:hyperlink r:id="rId32" w:history="1">
        <w:r w:rsidR="001E7A3A" w:rsidRPr="00CC200F">
          <w:rPr>
            <w:rStyle w:val="Hyperlink"/>
            <w:color w:val="4E58EC"/>
          </w:rPr>
          <w:t>Smartphone-optimized PNG</w:t>
        </w:r>
      </w:hyperlink>
      <w:r w:rsidR="001E7A3A" w:rsidRPr="00AA2A6A">
        <w:t>)</w:t>
      </w:r>
    </w:p>
    <w:p w14:paraId="62177CB1" w14:textId="1451A869" w:rsidR="001B2E2A" w:rsidRPr="00CC200F" w:rsidRDefault="001B2E2A" w:rsidP="00CC200F">
      <w:pPr>
        <w:spacing w:before="240" w:after="0"/>
        <w:rPr>
          <w:b/>
          <w:bCs/>
        </w:rPr>
      </w:pPr>
      <w:r w:rsidRPr="00CC200F">
        <w:rPr>
          <w:b/>
          <w:bCs/>
        </w:rPr>
        <w:t>Video</w:t>
      </w:r>
    </w:p>
    <w:p w14:paraId="49E2C722" w14:textId="693C6E88" w:rsidR="001B2E2A" w:rsidRDefault="0006374B" w:rsidP="00CC200F">
      <w:r>
        <w:t>One animated video was created</w:t>
      </w:r>
      <w:r w:rsidR="00837375">
        <w:t xml:space="preserve"> to introduce </w:t>
      </w:r>
      <w:r w:rsidR="00D07ED9">
        <w:t>a</w:t>
      </w:r>
      <w:r w:rsidR="00837375">
        <w:t>lcohol SBI to</w:t>
      </w:r>
      <w:r>
        <w:t xml:space="preserve"> HCPs who are not yet doing </w:t>
      </w:r>
      <w:r w:rsidR="00837375">
        <w:t>it</w:t>
      </w:r>
      <w:r>
        <w:t xml:space="preserve"> or are not consistently completing all steps. </w:t>
      </w:r>
      <w:r w:rsidR="001B2E2A">
        <w:t xml:space="preserve">National partners, healthcare professional organizations, and other federal agencies </w:t>
      </w:r>
      <w:r>
        <w:t>can</w:t>
      </w:r>
      <w:r w:rsidR="001B2E2A">
        <w:t xml:space="preserve"> include the video on their websites and share the link through partner communication channels.</w:t>
      </w:r>
      <w:r w:rsidR="001B2E2A" w:rsidRPr="001B2E2A">
        <w:t xml:space="preserve"> </w:t>
      </w:r>
      <w:r w:rsidR="001B2E2A">
        <w:t>Ideally, h</w:t>
      </w:r>
      <w:r w:rsidR="001B2E2A" w:rsidRPr="001B2E2A">
        <w:t xml:space="preserve">ealth systems and clinics could share the video with </w:t>
      </w:r>
      <w:r w:rsidR="001B2E2A">
        <w:t>HCPs</w:t>
      </w:r>
      <w:r w:rsidR="001B2E2A" w:rsidRPr="001B2E2A">
        <w:t xml:space="preserve"> in huddles, staff meetings, grand rounds, or other brief training and reminder settings. </w:t>
      </w:r>
      <w:r w:rsidR="001B2E2A">
        <w:t xml:space="preserve">Health systems and clinics could also integrate into their online HCP resources. </w:t>
      </w:r>
      <w:r w:rsidR="00837375">
        <w:t>The video c</w:t>
      </w:r>
      <w:r w:rsidR="001B2E2A" w:rsidRPr="001B2E2A">
        <w:t xml:space="preserve">an be used in conjunction with </w:t>
      </w:r>
      <w:r w:rsidR="001B2E2A">
        <w:t>badge</w:t>
      </w:r>
      <w:r w:rsidR="001B2E2A" w:rsidRPr="001B2E2A">
        <w:t xml:space="preserve"> cards to support practice change.</w:t>
      </w:r>
      <w:r w:rsidR="001B2E2A">
        <w:t xml:space="preserve"> </w:t>
      </w:r>
    </w:p>
    <w:p w14:paraId="4E95848E" w14:textId="651F39DA" w:rsidR="00AA2A6A" w:rsidRPr="00330DF7" w:rsidRDefault="00A82070" w:rsidP="003B4C54">
      <w:pPr>
        <w:pStyle w:val="ListParagraph"/>
        <w:numPr>
          <w:ilvl w:val="0"/>
          <w:numId w:val="17"/>
        </w:numPr>
        <w:spacing w:before="240"/>
        <w:rPr>
          <w:b/>
          <w:bCs/>
          <w:u w:val="single"/>
        </w:rPr>
      </w:pPr>
      <w:r w:rsidRPr="00A82070">
        <w:rPr>
          <w:b/>
          <w:bCs/>
        </w:rPr>
        <w:t xml:space="preserve">HCP Video: </w:t>
      </w:r>
      <w:hyperlink r:id="rId33" w:history="1">
        <w:r w:rsidR="001B2E2A" w:rsidRPr="00CC200F">
          <w:rPr>
            <w:rStyle w:val="Hyperlink"/>
            <w:color w:val="4E58EC"/>
          </w:rPr>
          <w:t xml:space="preserve">Introduction to Alcohol SBI to Reduce Alcohol </w:t>
        </w:r>
        <w:r w:rsidRPr="00CC200F">
          <w:rPr>
            <w:rStyle w:val="Hyperlink"/>
            <w:color w:val="4E58EC"/>
          </w:rPr>
          <w:t>Use</w:t>
        </w:r>
        <w:r w:rsidR="001B2E2A" w:rsidRPr="00CC200F">
          <w:rPr>
            <w:rStyle w:val="Hyperlink"/>
            <w:color w:val="4E58EC"/>
          </w:rPr>
          <w:t xml:space="preserve"> During Pregnancy</w:t>
        </w:r>
      </w:hyperlink>
    </w:p>
    <w:p w14:paraId="19066860" w14:textId="70F141B3" w:rsidR="00DB7921" w:rsidRPr="00CC200F" w:rsidRDefault="00DB7921" w:rsidP="00CC200F">
      <w:pPr>
        <w:spacing w:before="240" w:after="0"/>
        <w:rPr>
          <w:b/>
          <w:bCs/>
        </w:rPr>
      </w:pPr>
      <w:bookmarkStart w:id="6" w:name="_Toc127884759"/>
      <w:r w:rsidRPr="00CC200F">
        <w:rPr>
          <w:b/>
          <w:bCs/>
        </w:rPr>
        <w:t>Expert Commentary</w:t>
      </w:r>
    </w:p>
    <w:p w14:paraId="25DEE027" w14:textId="18117090" w:rsidR="00DB7921" w:rsidRDefault="00DB7921" w:rsidP="00CC200F">
      <w:pPr>
        <w:spacing w:before="240"/>
      </w:pPr>
      <w:r>
        <w:t xml:space="preserve">The following article can be submitted for publication through CDC’s partnership with Medscape or posted </w:t>
      </w:r>
      <w:r w:rsidR="00C73566">
        <w:t>i</w:t>
      </w:r>
      <w:r>
        <w:t xml:space="preserve">n national partner and healthcare professional organizations’ newsletters, bulletins, and other channels used for communicating with HCPs. </w:t>
      </w:r>
      <w:r w:rsidR="00F21AC9">
        <w:t xml:space="preserve">We recommend including the </w:t>
      </w:r>
      <w:hyperlink r:id="rId34" w:history="1">
        <w:r w:rsidR="00F21AC9" w:rsidRPr="00CC200F">
          <w:rPr>
            <w:rStyle w:val="Hyperlink"/>
            <w:color w:val="4E58EC"/>
          </w:rPr>
          <w:t>Let’s Talk Expert Commentary Graphic</w:t>
        </w:r>
      </w:hyperlink>
      <w:r w:rsidR="00F21AC9" w:rsidRPr="00F21AC9">
        <w:rPr>
          <w:rStyle w:val="Hyperlink"/>
          <w:color w:val="auto"/>
          <w:u w:val="none"/>
        </w:rPr>
        <w:t>,</w:t>
      </w:r>
      <w:r w:rsidR="00F21AC9">
        <w:t xml:space="preserve"> </w:t>
      </w:r>
      <w:r w:rsidR="00F21AC9" w:rsidRPr="00F21AC9">
        <w:t>as allowed by your communication platform</w:t>
      </w:r>
      <w:r w:rsidR="00F21AC9">
        <w:t>,</w:t>
      </w:r>
      <w:r w:rsidR="00F21AC9" w:rsidRPr="00F21AC9">
        <w:t xml:space="preserve"> </w:t>
      </w:r>
      <w:r w:rsidR="00F21AC9">
        <w:t>which includes a quote from a primary care provider who helped inform the Let’s Talk materials. A thumbnail is included with the text below.</w:t>
      </w:r>
    </w:p>
    <w:tbl>
      <w:tblPr>
        <w:tblStyle w:val="TableGrid"/>
        <w:tblW w:w="0" w:type="auto"/>
        <w:tblInd w:w="-5" w:type="dxa"/>
        <w:tblBorders>
          <w:top w:val="single" w:sz="4" w:space="0" w:color="EAB73F"/>
          <w:left w:val="single" w:sz="4" w:space="0" w:color="EAB73F"/>
          <w:bottom w:val="single" w:sz="4" w:space="0" w:color="EAB73F"/>
          <w:right w:val="single" w:sz="4" w:space="0" w:color="EAB73F"/>
          <w:insideH w:val="single" w:sz="4" w:space="0" w:color="EAB73F"/>
          <w:insideV w:val="single" w:sz="4" w:space="0" w:color="EAB73F"/>
        </w:tblBorders>
        <w:tblLook w:val="04A0" w:firstRow="1" w:lastRow="0" w:firstColumn="1" w:lastColumn="0" w:noHBand="0" w:noVBand="1"/>
      </w:tblPr>
      <w:tblGrid>
        <w:gridCol w:w="9900"/>
      </w:tblGrid>
      <w:tr w:rsidR="00DB7921" w14:paraId="064C87CF" w14:textId="77777777" w:rsidTr="0022429C">
        <w:tc>
          <w:tcPr>
            <w:tcW w:w="9900" w:type="dxa"/>
          </w:tcPr>
          <w:p w14:paraId="7249F143" w14:textId="5DCD3064" w:rsidR="00DB7921" w:rsidRPr="007F70E9" w:rsidRDefault="00DB7921" w:rsidP="0022429C">
            <w:pPr>
              <w:rPr>
                <w:rFonts w:eastAsia="Calibri" w:cstheme="minorHAnsi"/>
                <w:b/>
                <w:bCs/>
                <w:sz w:val="24"/>
                <w:szCs w:val="24"/>
              </w:rPr>
            </w:pPr>
            <w:r>
              <w:rPr>
                <w:rFonts w:eastAsia="Calibri" w:cstheme="minorHAnsi"/>
                <w:b/>
                <w:bCs/>
                <w:sz w:val="24"/>
                <w:szCs w:val="24"/>
              </w:rPr>
              <w:t>Five Things to Know About Alcohol SBI and Pregnancy</w:t>
            </w:r>
          </w:p>
          <w:p w14:paraId="19B980EB" w14:textId="77777777" w:rsidR="00DB7921" w:rsidRDefault="00DB7921" w:rsidP="0022429C">
            <w:pPr>
              <w:rPr>
                <w:rFonts w:eastAsia="Calibri" w:cstheme="minorHAnsi"/>
              </w:rPr>
            </w:pPr>
          </w:p>
          <w:p w14:paraId="3B841557" w14:textId="52439304" w:rsidR="00BF74EA" w:rsidRPr="00BF74EA" w:rsidRDefault="00BF74EA" w:rsidP="00BF74EA">
            <w:pPr>
              <w:rPr>
                <w:rFonts w:eastAsia="Calibri" w:cstheme="minorHAnsi"/>
              </w:rPr>
            </w:pPr>
            <w:r w:rsidRPr="00BF74EA">
              <w:rPr>
                <w:rFonts w:eastAsia="Calibri" w:cstheme="minorHAnsi"/>
              </w:rPr>
              <w:t xml:space="preserve">Fetal alcohol spectrum disorders (FASDs) are a group of conditions that can occur in a person who was exposed to alcohol before birth. The effects are serious and can include lifelong behavioral, intellectual, and physical disabilities. It is estimated that up to </w:t>
            </w:r>
            <w:r w:rsidR="00366B69">
              <w:rPr>
                <w:rFonts w:eastAsia="Calibri" w:cstheme="minorHAnsi"/>
              </w:rPr>
              <w:t>one</w:t>
            </w:r>
            <w:r w:rsidRPr="00BF74EA">
              <w:rPr>
                <w:rFonts w:eastAsia="Calibri" w:cstheme="minorHAnsi"/>
              </w:rPr>
              <w:t xml:space="preserve"> in 20 U.S. schoolchildren</w:t>
            </w:r>
            <w:r w:rsidRPr="00BF74EA">
              <w:rPr>
                <w:rFonts w:eastAsia="Calibri" w:cstheme="minorHAnsi"/>
                <w:vertAlign w:val="superscript"/>
              </w:rPr>
              <w:t>1</w:t>
            </w:r>
            <w:r w:rsidRPr="00BF74EA">
              <w:rPr>
                <w:rFonts w:eastAsia="Calibri" w:cstheme="minorHAnsi"/>
              </w:rPr>
              <w:t xml:space="preserve"> may have FASDs. The ripple effects of FASDs on families, healthcare providers, educators, communities, and the economy</w:t>
            </w:r>
            <w:r w:rsidRPr="00BF74EA">
              <w:rPr>
                <w:rFonts w:eastAsia="Calibri" w:cstheme="minorHAnsi"/>
                <w:vertAlign w:val="superscript"/>
              </w:rPr>
              <w:t>2</w:t>
            </w:r>
            <w:r w:rsidRPr="00BF74EA">
              <w:rPr>
                <w:rFonts w:eastAsia="Calibri" w:cstheme="minorHAnsi"/>
              </w:rPr>
              <w:t xml:space="preserve"> are immense. </w:t>
            </w:r>
          </w:p>
          <w:p w14:paraId="5533875E" w14:textId="77777777" w:rsidR="00BF74EA" w:rsidRPr="00BF74EA" w:rsidRDefault="00BF74EA" w:rsidP="00BF74EA">
            <w:pPr>
              <w:rPr>
                <w:rFonts w:eastAsia="Calibri" w:cstheme="minorHAnsi"/>
              </w:rPr>
            </w:pPr>
          </w:p>
          <w:p w14:paraId="34DCF60B" w14:textId="0BB10401" w:rsidR="00BF74EA" w:rsidRPr="00BF74EA" w:rsidRDefault="00BF74EA" w:rsidP="00BF74EA">
            <w:pPr>
              <w:rPr>
                <w:rFonts w:eastAsia="Calibri" w:cstheme="minorHAnsi"/>
              </w:rPr>
            </w:pPr>
            <w:r w:rsidRPr="00BF74EA">
              <w:rPr>
                <w:rFonts w:eastAsia="Calibri" w:cstheme="minorHAnsi"/>
              </w:rPr>
              <w:t xml:space="preserve">Nearly </w:t>
            </w:r>
            <w:r w:rsidR="00366B69">
              <w:rPr>
                <w:rFonts w:eastAsia="Calibri" w:cstheme="minorHAnsi"/>
              </w:rPr>
              <w:t>one</w:t>
            </w:r>
            <w:r w:rsidRPr="00BF74EA">
              <w:rPr>
                <w:rFonts w:eastAsia="Calibri" w:cstheme="minorHAnsi"/>
              </w:rPr>
              <w:t xml:space="preserve"> in </w:t>
            </w:r>
            <w:r w:rsidR="00366B69">
              <w:rPr>
                <w:rFonts w:eastAsia="Calibri" w:cstheme="minorHAnsi"/>
              </w:rPr>
              <w:t>seven</w:t>
            </w:r>
            <w:r w:rsidRPr="00BF74EA">
              <w:rPr>
                <w:rFonts w:eastAsia="Calibri" w:cstheme="minorHAnsi"/>
              </w:rPr>
              <w:t xml:space="preserve"> pregnant people report drinking alcohol, and about </w:t>
            </w:r>
            <w:r w:rsidR="00366B69">
              <w:rPr>
                <w:rFonts w:eastAsia="Calibri" w:cstheme="minorHAnsi"/>
              </w:rPr>
              <w:t>one</w:t>
            </w:r>
            <w:r w:rsidRPr="00BF74EA">
              <w:rPr>
                <w:rFonts w:eastAsia="Calibri" w:cstheme="minorHAnsi"/>
              </w:rPr>
              <w:t xml:space="preserve"> in 20 report binge drinking in the past 30 days.</w:t>
            </w:r>
            <w:r w:rsidRPr="00BF74EA">
              <w:rPr>
                <w:rFonts w:eastAsia="Calibri" w:cstheme="minorHAnsi"/>
                <w:vertAlign w:val="superscript"/>
              </w:rPr>
              <w:t>3</w:t>
            </w:r>
            <w:r w:rsidRPr="00BF74EA">
              <w:rPr>
                <w:rFonts w:eastAsia="Calibri" w:cstheme="minorHAnsi"/>
              </w:rPr>
              <w:t xml:space="preserve"> Alcohol use during pregnancy can increase the risk of miscarriage, stillbirth, preterm </w:t>
            </w:r>
            <w:r w:rsidR="00534E58">
              <w:rPr>
                <w:rFonts w:eastAsia="Calibri" w:cstheme="minorHAnsi"/>
              </w:rPr>
              <w:t>delivery</w:t>
            </w:r>
            <w:r w:rsidRPr="00BF74EA">
              <w:rPr>
                <w:rFonts w:eastAsia="Calibri" w:cstheme="minorHAnsi"/>
              </w:rPr>
              <w:t>, and SIDS.</w:t>
            </w:r>
            <w:r w:rsidRPr="00BF74EA">
              <w:rPr>
                <w:rFonts w:eastAsia="Calibri" w:cstheme="minorHAnsi"/>
                <w:vertAlign w:val="superscript"/>
              </w:rPr>
              <w:t>4</w:t>
            </w:r>
            <w:r w:rsidRPr="00BF74EA">
              <w:rPr>
                <w:rFonts w:eastAsia="Calibri" w:cstheme="minorHAnsi"/>
              </w:rPr>
              <w:t xml:space="preserve"> While evidence-based approaches to decreasing alcohol use during pregnancy exist, research suggests healthcare providers face challenges in implementing them consistently and effectively. </w:t>
            </w:r>
          </w:p>
          <w:p w14:paraId="1BD7D61F" w14:textId="77777777" w:rsidR="00BF74EA" w:rsidRPr="00BF74EA" w:rsidRDefault="00BF74EA" w:rsidP="00BF74EA">
            <w:pPr>
              <w:rPr>
                <w:rFonts w:eastAsia="Calibri" w:cstheme="minorHAnsi"/>
              </w:rPr>
            </w:pPr>
          </w:p>
          <w:p w14:paraId="423E19BC" w14:textId="51792B75" w:rsidR="00BF74EA" w:rsidRPr="00BF74EA" w:rsidRDefault="00F21AC9" w:rsidP="00BF74EA">
            <w:pPr>
              <w:rPr>
                <w:rFonts w:eastAsia="Calibri" w:cstheme="minorHAnsi"/>
              </w:rPr>
            </w:pPr>
            <w:r>
              <w:rPr>
                <w:rFonts w:eastAsia="Calibri" w:cstheme="minorHAnsi"/>
                <w:noProof/>
              </w:rPr>
              <w:lastRenderedPageBreak/>
              <w:drawing>
                <wp:anchor distT="0" distB="0" distL="114300" distR="114300" simplePos="0" relativeHeight="251658240" behindDoc="0" locked="0" layoutInCell="1" allowOverlap="1" wp14:anchorId="33886F37" wp14:editId="0409D98B">
                  <wp:simplePos x="0" y="0"/>
                  <wp:positionH relativeFrom="column">
                    <wp:posOffset>3459480</wp:posOffset>
                  </wp:positionH>
                  <wp:positionV relativeFrom="paragraph">
                    <wp:posOffset>634365</wp:posOffset>
                  </wp:positionV>
                  <wp:extent cx="2422525" cy="242252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422525" cy="2422525"/>
                          </a:xfrm>
                          <a:prstGeom prst="rect">
                            <a:avLst/>
                          </a:prstGeom>
                        </pic:spPr>
                      </pic:pic>
                    </a:graphicData>
                  </a:graphic>
                  <wp14:sizeRelH relativeFrom="page">
                    <wp14:pctWidth>0</wp14:pctWidth>
                  </wp14:sizeRelH>
                  <wp14:sizeRelV relativeFrom="page">
                    <wp14:pctHeight>0</wp14:pctHeight>
                  </wp14:sizeRelV>
                </wp:anchor>
              </w:drawing>
            </w:r>
            <w:r w:rsidR="00BF74EA" w:rsidRPr="00BF74EA">
              <w:rPr>
                <w:rFonts w:eastAsia="Calibri" w:cstheme="minorHAnsi"/>
              </w:rPr>
              <w:t>Alcohol screening and brief intervention (SBI), recommended by the United States Preventive Services Task Force (USPSTF) and other leading medical organizations, is underutilized in primary care.</w:t>
            </w:r>
            <w:r w:rsidR="00BF74EA" w:rsidRPr="00BF74EA">
              <w:rPr>
                <w:rFonts w:eastAsia="Calibri" w:cstheme="minorHAnsi"/>
                <w:vertAlign w:val="superscript"/>
              </w:rPr>
              <w:t>5</w:t>
            </w:r>
            <w:r w:rsidR="00BF74EA" w:rsidRPr="00BF74EA">
              <w:rPr>
                <w:rFonts w:eastAsia="Calibri" w:cstheme="minorHAnsi"/>
              </w:rPr>
              <w:t xml:space="preserve"> A 2017 Behavioral Risk Factor Surveillance System (BRFSS) survey found that although 81% of respondents reported being asked by their healthcare provider about alcohol use at a checkup in the past </w:t>
            </w:r>
            <w:r w:rsidR="00366B69">
              <w:rPr>
                <w:rFonts w:eastAsia="Calibri" w:cstheme="minorHAnsi"/>
              </w:rPr>
              <w:t>two</w:t>
            </w:r>
            <w:r w:rsidR="00BF74EA" w:rsidRPr="00BF74EA">
              <w:rPr>
                <w:rFonts w:eastAsia="Calibri" w:cstheme="minorHAnsi"/>
              </w:rPr>
              <w:t xml:space="preserve"> years, only 38% reported being asked about binge drinking. Among those adults who reported being asked about their alcohol use and reported current binge drinking, four out of five were not counseled to reduce their drinking.</w:t>
            </w:r>
            <w:r w:rsidR="00BF74EA" w:rsidRPr="00BF74EA">
              <w:rPr>
                <w:rFonts w:eastAsia="Calibri" w:cstheme="minorHAnsi"/>
                <w:vertAlign w:val="superscript"/>
              </w:rPr>
              <w:t>6</w:t>
            </w:r>
            <w:r w:rsidR="00BF74EA" w:rsidRPr="00BF74EA">
              <w:rPr>
                <w:rFonts w:eastAsia="Calibri" w:cstheme="minorHAnsi"/>
              </w:rPr>
              <w:t xml:space="preserve">  </w:t>
            </w:r>
          </w:p>
          <w:p w14:paraId="636E1D28" w14:textId="77777777" w:rsidR="00BF74EA" w:rsidRPr="00BF74EA" w:rsidRDefault="00BF74EA" w:rsidP="00BF74EA">
            <w:pPr>
              <w:rPr>
                <w:rFonts w:eastAsia="Calibri" w:cstheme="minorHAnsi"/>
              </w:rPr>
            </w:pPr>
          </w:p>
          <w:p w14:paraId="12617BE6" w14:textId="616178F0" w:rsidR="00BF74EA" w:rsidRPr="00BF74EA" w:rsidRDefault="00BF74EA" w:rsidP="00BF74EA">
            <w:pPr>
              <w:rPr>
                <w:rFonts w:eastAsia="Calibri" w:cstheme="minorHAnsi"/>
              </w:rPr>
            </w:pPr>
            <w:r w:rsidRPr="00BF74EA">
              <w:rPr>
                <w:rFonts w:eastAsia="Calibri" w:cstheme="minorHAnsi"/>
              </w:rPr>
              <w:t>According to a survey of American College of Obstetricians and Gynecologists fellows, only 82% of pregnant patients are screened for alcohol use on their first visit and advised by their providers to abstain (78.5%) if they report alcohol use.</w:t>
            </w:r>
            <w:r>
              <w:rPr>
                <w:rFonts w:eastAsia="Calibri" w:cstheme="minorHAnsi"/>
                <w:vertAlign w:val="superscript"/>
              </w:rPr>
              <w:t>7</w:t>
            </w:r>
            <w:r w:rsidRPr="00BF74EA">
              <w:rPr>
                <w:rFonts w:eastAsia="Calibri" w:cstheme="minorHAnsi"/>
              </w:rPr>
              <w:t xml:space="preserve"> Much work remains to be done to address this considerable gap in counseling patients of reproductive age, removing stigma around the messaging, and normalizing the patient-provider conversation regarding alcohol use. </w:t>
            </w:r>
          </w:p>
          <w:p w14:paraId="40DADD67" w14:textId="77777777" w:rsidR="00BF74EA" w:rsidRPr="00BF74EA" w:rsidRDefault="00BF74EA" w:rsidP="00BF74EA">
            <w:pPr>
              <w:rPr>
                <w:rFonts w:eastAsia="Calibri" w:cstheme="minorHAnsi"/>
              </w:rPr>
            </w:pPr>
          </w:p>
          <w:p w14:paraId="276C90C3" w14:textId="0690E416" w:rsidR="00BF74EA" w:rsidRPr="00BF74EA" w:rsidRDefault="00BF74EA" w:rsidP="00BF74EA">
            <w:pPr>
              <w:rPr>
                <w:rFonts w:eastAsia="Calibri" w:cstheme="minorHAnsi"/>
              </w:rPr>
            </w:pPr>
            <w:r w:rsidRPr="00BF74EA">
              <w:rPr>
                <w:rFonts w:eastAsia="Calibri" w:cstheme="minorHAnsi"/>
              </w:rPr>
              <w:t xml:space="preserve">Here are </w:t>
            </w:r>
            <w:r>
              <w:rPr>
                <w:rFonts w:eastAsia="Calibri" w:cstheme="minorHAnsi"/>
              </w:rPr>
              <w:t>five</w:t>
            </w:r>
            <w:r w:rsidRPr="00BF74EA">
              <w:rPr>
                <w:rFonts w:eastAsia="Calibri" w:cstheme="minorHAnsi"/>
              </w:rPr>
              <w:t xml:space="preserve"> things to know about prenatal alcohol exposure and alcohol SBI</w:t>
            </w:r>
          </w:p>
          <w:p w14:paraId="0AFA423D" w14:textId="48EB1AC1" w:rsidR="00BF74EA" w:rsidRPr="00BF74EA" w:rsidRDefault="00BF74EA" w:rsidP="00BF74EA">
            <w:pPr>
              <w:pStyle w:val="ListParagraph"/>
              <w:numPr>
                <w:ilvl w:val="0"/>
                <w:numId w:val="30"/>
              </w:numPr>
              <w:rPr>
                <w:rFonts w:eastAsia="Calibri" w:cstheme="minorHAnsi"/>
              </w:rPr>
            </w:pPr>
            <w:r w:rsidRPr="00BF74EA">
              <w:rPr>
                <w:rFonts w:eastAsia="Calibri" w:cstheme="minorHAnsi"/>
              </w:rPr>
              <w:t xml:space="preserve">Prenatal alcohol exposure is a leading preventable cause of birth defects and neurodevelopmental abnormalities in the U.S. </w:t>
            </w:r>
            <w:hyperlink r:id="rId36" w:history="1">
              <w:r w:rsidRPr="00CC200F">
                <w:rPr>
                  <w:rStyle w:val="Hyperlink"/>
                  <w:color w:val="4E58EC"/>
                </w:rPr>
                <w:t>Fetal alcohol spectrum disorders (FASDs)</w:t>
              </w:r>
            </w:hyperlink>
            <w:r w:rsidRPr="00CC200F">
              <w:rPr>
                <w:rFonts w:eastAsia="Calibri" w:cstheme="minorHAnsi"/>
                <w:color w:val="4E58EC"/>
              </w:rPr>
              <w:t xml:space="preserve"> </w:t>
            </w:r>
            <w:r w:rsidRPr="00BF74EA">
              <w:rPr>
                <w:rFonts w:eastAsia="Calibri" w:cstheme="minorHAnsi"/>
              </w:rPr>
              <w:t>are preventable if a developing baby is not exposed to alcohol before birth.</w:t>
            </w:r>
          </w:p>
          <w:p w14:paraId="3DCBD6E2" w14:textId="77777777" w:rsidR="00BF74EA" w:rsidRPr="00BF74EA" w:rsidRDefault="00BF74EA" w:rsidP="00BF74EA">
            <w:pPr>
              <w:rPr>
                <w:rFonts w:eastAsia="Calibri" w:cstheme="minorHAnsi"/>
              </w:rPr>
            </w:pPr>
          </w:p>
          <w:p w14:paraId="4FFF62D5" w14:textId="52AD17D0" w:rsidR="00BF74EA" w:rsidRPr="00BF74EA" w:rsidRDefault="00BF74EA" w:rsidP="00BF74EA">
            <w:pPr>
              <w:pStyle w:val="ListParagraph"/>
              <w:numPr>
                <w:ilvl w:val="0"/>
                <w:numId w:val="30"/>
              </w:numPr>
              <w:rPr>
                <w:rFonts w:eastAsia="Calibri" w:cstheme="minorHAnsi"/>
              </w:rPr>
            </w:pPr>
            <w:r w:rsidRPr="00BF74EA">
              <w:rPr>
                <w:rFonts w:eastAsia="Calibri" w:cstheme="minorHAnsi"/>
              </w:rPr>
              <w:t>Not all babies will be affected by prenatal alcohol exposure. However, it is impossible to know which babies will be affected, and no definite test for FASDs is available. Therefore, there is no known safe amount, no safe time, and no safe type of alcohol use during pregnancy.</w:t>
            </w:r>
          </w:p>
          <w:p w14:paraId="137F7134" w14:textId="77777777" w:rsidR="00BF74EA" w:rsidRPr="00BF74EA" w:rsidRDefault="00BF74EA" w:rsidP="00BF74EA">
            <w:pPr>
              <w:rPr>
                <w:rFonts w:eastAsia="Calibri" w:cstheme="minorHAnsi"/>
              </w:rPr>
            </w:pPr>
          </w:p>
          <w:p w14:paraId="1B2699FB" w14:textId="14DBC0A3" w:rsidR="00BF74EA" w:rsidRPr="00BF74EA" w:rsidRDefault="00BF74EA" w:rsidP="00BF74EA">
            <w:pPr>
              <w:pStyle w:val="ListParagraph"/>
              <w:numPr>
                <w:ilvl w:val="0"/>
                <w:numId w:val="30"/>
              </w:numPr>
              <w:rPr>
                <w:rFonts w:eastAsia="Calibri" w:cstheme="minorHAnsi"/>
              </w:rPr>
            </w:pPr>
            <w:r w:rsidRPr="00BF74EA">
              <w:rPr>
                <w:rFonts w:eastAsia="Calibri" w:cstheme="minorHAnsi"/>
              </w:rPr>
              <w:t xml:space="preserve">Alcohol SBI is quick and may be </w:t>
            </w:r>
            <w:hyperlink r:id="rId37" w:history="1">
              <w:r w:rsidRPr="00CC200F">
                <w:rPr>
                  <w:rStyle w:val="Hyperlink"/>
                  <w:color w:val="4E58EC"/>
                </w:rPr>
                <w:t>reimbursable</w:t>
              </w:r>
            </w:hyperlink>
            <w:r w:rsidRPr="00BF74EA">
              <w:rPr>
                <w:rFonts w:eastAsia="Calibri" w:cstheme="minorHAnsi"/>
              </w:rPr>
              <w:t xml:space="preserve">. Although many screening tools exist, a brief screening can be conducted using as little as one question, and the entire service takes about </w:t>
            </w:r>
            <w:r w:rsidR="00366B69">
              <w:rPr>
                <w:rFonts w:eastAsia="Calibri" w:cstheme="minorHAnsi"/>
              </w:rPr>
              <w:t>2</w:t>
            </w:r>
            <w:r w:rsidRPr="00BF74EA">
              <w:rPr>
                <w:rFonts w:eastAsia="Calibri" w:cstheme="minorHAnsi"/>
              </w:rPr>
              <w:t xml:space="preserve">-10 minutes. </w:t>
            </w:r>
          </w:p>
          <w:p w14:paraId="32EDED9A" w14:textId="77777777" w:rsidR="00BF74EA" w:rsidRPr="00BF74EA" w:rsidRDefault="00BF74EA" w:rsidP="00BF74EA">
            <w:pPr>
              <w:rPr>
                <w:rFonts w:eastAsia="Calibri" w:cstheme="minorHAnsi"/>
              </w:rPr>
            </w:pPr>
          </w:p>
          <w:p w14:paraId="6CC1085B" w14:textId="5CFAE311" w:rsidR="00BF74EA" w:rsidRPr="00BF74EA" w:rsidRDefault="00BF74EA" w:rsidP="00BF74EA">
            <w:pPr>
              <w:pStyle w:val="ListParagraph"/>
              <w:numPr>
                <w:ilvl w:val="0"/>
                <w:numId w:val="30"/>
              </w:numPr>
              <w:rPr>
                <w:rFonts w:eastAsia="Calibri" w:cstheme="minorHAnsi"/>
              </w:rPr>
            </w:pPr>
            <w:r w:rsidRPr="00BF74EA">
              <w:rPr>
                <w:rFonts w:eastAsia="Calibri" w:cstheme="minorHAnsi"/>
              </w:rPr>
              <w:t>Alcohol SBI works! In a 2021 study, 83% of healthcare providers who conduct SBI said they have seen positive behavior change in patients after conducting SBI with them.</w:t>
            </w:r>
            <w:r w:rsidR="00366B69" w:rsidRPr="00366B69">
              <w:rPr>
                <w:rFonts w:eastAsia="Calibri" w:cstheme="minorHAnsi"/>
                <w:vertAlign w:val="superscript"/>
              </w:rPr>
              <w:t>8</w:t>
            </w:r>
          </w:p>
          <w:p w14:paraId="446A7BFA" w14:textId="77777777" w:rsidR="00BF74EA" w:rsidRPr="00BF74EA" w:rsidRDefault="00BF74EA" w:rsidP="00BF74EA">
            <w:pPr>
              <w:rPr>
                <w:rFonts w:eastAsia="Calibri" w:cstheme="minorHAnsi"/>
              </w:rPr>
            </w:pPr>
          </w:p>
          <w:p w14:paraId="4422F578" w14:textId="7068A5AB" w:rsidR="00BF74EA" w:rsidRPr="00BF74EA" w:rsidRDefault="00BF74EA" w:rsidP="00BF74EA">
            <w:pPr>
              <w:pStyle w:val="ListParagraph"/>
              <w:numPr>
                <w:ilvl w:val="0"/>
                <w:numId w:val="30"/>
              </w:numPr>
              <w:rPr>
                <w:rFonts w:eastAsia="Calibri" w:cstheme="minorHAnsi"/>
              </w:rPr>
            </w:pPr>
            <w:r w:rsidRPr="00BF74EA">
              <w:rPr>
                <w:rFonts w:eastAsia="Calibri" w:cstheme="minorHAnsi"/>
              </w:rPr>
              <w:t>Resources and free CMEs are available to help you.</w:t>
            </w:r>
          </w:p>
          <w:p w14:paraId="0C2FD9A8" w14:textId="4E6B505B" w:rsidR="00BF74EA" w:rsidRPr="00534E58" w:rsidRDefault="00534E58" w:rsidP="00BF74EA">
            <w:pPr>
              <w:pStyle w:val="ListParagraph"/>
              <w:numPr>
                <w:ilvl w:val="0"/>
                <w:numId w:val="31"/>
              </w:numPr>
              <w:rPr>
                <w:rFonts w:eastAsia="Calibri" w:cstheme="minorHAnsi"/>
                <w:color w:val="FF726A"/>
              </w:rPr>
            </w:pPr>
            <w:r w:rsidRPr="00534E58">
              <w:rPr>
                <w:rFonts w:eastAsia="Calibri" w:cstheme="minorHAnsi"/>
              </w:rPr>
              <w:t>CDC</w:t>
            </w:r>
            <w:r w:rsidR="007528B4">
              <w:rPr>
                <w:rFonts w:eastAsia="Calibri" w:cstheme="minorHAnsi"/>
              </w:rPr>
              <w:t>:</w:t>
            </w:r>
            <w:r w:rsidRPr="00534E58">
              <w:rPr>
                <w:rFonts w:eastAsia="Calibri" w:cstheme="minorHAnsi"/>
              </w:rPr>
              <w:t xml:space="preserve"> </w:t>
            </w:r>
            <w:hyperlink r:id="rId38" w:history="1">
              <w:r w:rsidRPr="00CC200F">
                <w:rPr>
                  <w:rStyle w:val="Hyperlink"/>
                  <w:rFonts w:eastAsia="Calibri" w:cstheme="minorHAnsi"/>
                  <w:color w:val="4E58EC"/>
                </w:rPr>
                <w:t>Alcohol SBI Implementation Guide</w:t>
              </w:r>
            </w:hyperlink>
          </w:p>
          <w:p w14:paraId="22BDCC70" w14:textId="78904194" w:rsidR="00BF74EA" w:rsidRPr="00CC200F" w:rsidRDefault="009D3C31" w:rsidP="00BF74EA">
            <w:pPr>
              <w:pStyle w:val="ListParagraph"/>
              <w:numPr>
                <w:ilvl w:val="0"/>
                <w:numId w:val="31"/>
              </w:numPr>
              <w:rPr>
                <w:rFonts w:eastAsia="Calibri" w:cstheme="minorHAnsi"/>
                <w:color w:val="4E58EC"/>
              </w:rPr>
            </w:pPr>
            <w:hyperlink r:id="rId39" w:anchor="pub-toc3" w:history="1">
              <w:r w:rsidR="00BF74EA" w:rsidRPr="00CC200F">
                <w:rPr>
                  <w:rStyle w:val="Hyperlink"/>
                  <w:rFonts w:eastAsia="Calibri" w:cstheme="minorHAnsi"/>
                  <w:color w:val="4E58EC"/>
                </w:rPr>
                <w:t>Single Alcohol Screening Question (SASQ)</w:t>
              </w:r>
            </w:hyperlink>
          </w:p>
          <w:p w14:paraId="6658A653" w14:textId="13EC0CDD" w:rsidR="00BF74EA" w:rsidRPr="00BF74EA" w:rsidRDefault="00BF74EA" w:rsidP="00BF74EA">
            <w:pPr>
              <w:pStyle w:val="ListParagraph"/>
              <w:numPr>
                <w:ilvl w:val="0"/>
                <w:numId w:val="31"/>
              </w:numPr>
              <w:rPr>
                <w:rFonts w:eastAsia="Calibri" w:cstheme="minorHAnsi"/>
              </w:rPr>
            </w:pPr>
            <w:r>
              <w:rPr>
                <w:rFonts w:eastAsia="Calibri" w:cstheme="minorHAnsi"/>
              </w:rPr>
              <w:t>CDC</w:t>
            </w:r>
            <w:r w:rsidR="007528B4">
              <w:rPr>
                <w:rFonts w:eastAsia="Calibri" w:cstheme="minorHAnsi"/>
              </w:rPr>
              <w:t>:</w:t>
            </w:r>
            <w:r w:rsidRPr="00BF74EA">
              <w:rPr>
                <w:rFonts w:eastAsia="Calibri" w:cstheme="minorHAnsi"/>
              </w:rPr>
              <w:t xml:space="preserve"> </w:t>
            </w:r>
            <w:hyperlink r:id="rId40" w:history="1">
              <w:r w:rsidRPr="00CC200F">
                <w:rPr>
                  <w:rStyle w:val="Hyperlink"/>
                  <w:rFonts w:eastAsia="Calibri" w:cstheme="minorHAnsi"/>
                  <w:color w:val="4E58EC"/>
                </w:rPr>
                <w:t>Let’s Talk Patient Education Materials</w:t>
              </w:r>
            </w:hyperlink>
            <w:r w:rsidRPr="00CC200F">
              <w:rPr>
                <w:rFonts w:eastAsia="Calibri" w:cstheme="minorHAnsi"/>
                <w:color w:val="4E58EC"/>
              </w:rPr>
              <w:t xml:space="preserve"> </w:t>
            </w:r>
          </w:p>
          <w:p w14:paraId="71F19C7C" w14:textId="649E9AE3" w:rsidR="00BF74EA" w:rsidRPr="00BF74EA" w:rsidRDefault="009D3C31" w:rsidP="00BF74EA">
            <w:pPr>
              <w:pStyle w:val="ListParagraph"/>
              <w:numPr>
                <w:ilvl w:val="0"/>
                <w:numId w:val="31"/>
              </w:numPr>
              <w:rPr>
                <w:rFonts w:eastAsia="Calibri" w:cstheme="minorHAnsi"/>
              </w:rPr>
            </w:pPr>
            <w:hyperlink r:id="rId41" w:history="1">
              <w:r w:rsidR="00BF74EA" w:rsidRPr="00CC200F">
                <w:rPr>
                  <w:rStyle w:val="Hyperlink"/>
                  <w:rFonts w:eastAsia="Calibri" w:cstheme="minorHAnsi"/>
                  <w:color w:val="4E58EC"/>
                </w:rPr>
                <w:t>How to Begin a Conversation about Alcohol Use</w:t>
              </w:r>
            </w:hyperlink>
            <w:r w:rsidR="00BF74EA" w:rsidRPr="00BF74EA">
              <w:rPr>
                <w:rFonts w:eastAsia="Calibri" w:cstheme="minorHAnsi"/>
              </w:rPr>
              <w:t xml:space="preserve"> (video)</w:t>
            </w:r>
          </w:p>
          <w:p w14:paraId="6BDEA85C" w14:textId="4173A59A" w:rsidR="00DB7921" w:rsidRDefault="007528B4" w:rsidP="00BF74EA">
            <w:pPr>
              <w:pStyle w:val="ListParagraph"/>
              <w:numPr>
                <w:ilvl w:val="0"/>
                <w:numId w:val="31"/>
              </w:numPr>
            </w:pPr>
            <w:r>
              <w:rPr>
                <w:rFonts w:eastAsia="Calibri" w:cstheme="minorHAnsi"/>
              </w:rPr>
              <w:t xml:space="preserve">NIAAA: </w:t>
            </w:r>
            <w:hyperlink r:id="rId42" w:history="1">
              <w:r w:rsidRPr="00CC200F">
                <w:rPr>
                  <w:rStyle w:val="Hyperlink"/>
                  <w:rFonts w:eastAsia="Calibri" w:cstheme="minorHAnsi"/>
                  <w:color w:val="4E58EC"/>
                </w:rPr>
                <w:t>The Healthcare Professional’s Core Resource on Alcohol</w:t>
              </w:r>
            </w:hyperlink>
            <w:r w:rsidR="00BF74EA" w:rsidRPr="00BF74EA">
              <w:rPr>
                <w:rFonts w:eastAsia="Calibri" w:cstheme="minorHAnsi"/>
              </w:rPr>
              <w:t xml:space="preserve"> (CME</w:t>
            </w:r>
            <w:r>
              <w:rPr>
                <w:rFonts w:eastAsia="Calibri" w:cstheme="minorHAnsi"/>
              </w:rPr>
              <w:t>s/CEs</w:t>
            </w:r>
            <w:r w:rsidR="00BF74EA" w:rsidRPr="00BF74EA">
              <w:rPr>
                <w:rFonts w:eastAsia="Calibri" w:cstheme="minorHAnsi"/>
              </w:rPr>
              <w:t xml:space="preserve"> available)</w:t>
            </w:r>
          </w:p>
          <w:p w14:paraId="57EDB753" w14:textId="77777777" w:rsidR="00DB7921" w:rsidRPr="00D02ECD" w:rsidRDefault="00DB7921" w:rsidP="0022429C">
            <w:pPr>
              <w:pStyle w:val="ListParagraph"/>
              <w:ind w:left="0"/>
              <w:rPr>
                <w:b/>
                <w:bCs/>
                <w:sz w:val="18"/>
                <w:szCs w:val="18"/>
              </w:rPr>
            </w:pPr>
            <w:r w:rsidRPr="00D02ECD">
              <w:rPr>
                <w:b/>
                <w:bCs/>
                <w:sz w:val="18"/>
                <w:szCs w:val="18"/>
              </w:rPr>
              <w:t>References:</w:t>
            </w:r>
          </w:p>
          <w:p w14:paraId="418B505E" w14:textId="77777777" w:rsidR="00F21AC9" w:rsidRPr="00F21AC9" w:rsidRDefault="00F21AC9" w:rsidP="00DB7921">
            <w:pPr>
              <w:pStyle w:val="ListParagraph"/>
              <w:numPr>
                <w:ilvl w:val="0"/>
                <w:numId w:val="26"/>
              </w:numPr>
            </w:pPr>
            <w:r w:rsidRPr="00F21AC9">
              <w:rPr>
                <w:sz w:val="18"/>
                <w:szCs w:val="18"/>
              </w:rPr>
              <w:t>May, P. et al. Prevalence of Fetal Alcohol Spectrum Disorders in 4 US Communities. JAMA. 2018</w:t>
            </w:r>
          </w:p>
          <w:p w14:paraId="472613E0" w14:textId="5E31C471" w:rsidR="00DB7921" w:rsidRPr="009127B0" w:rsidRDefault="00F21AC9" w:rsidP="00DB7921">
            <w:pPr>
              <w:pStyle w:val="ListParagraph"/>
              <w:numPr>
                <w:ilvl w:val="0"/>
                <w:numId w:val="26"/>
              </w:numPr>
            </w:pPr>
            <w:r w:rsidRPr="00F21AC9">
              <w:rPr>
                <w:sz w:val="18"/>
                <w:szCs w:val="18"/>
              </w:rPr>
              <w:t>Lupton, C. et al. Cost of Fetal Alcohol Spectrum Disorders. Am J Med Genet C Semin Med Genet. 2004.</w:t>
            </w:r>
          </w:p>
          <w:p w14:paraId="33B8835A" w14:textId="77777777" w:rsidR="00DB7921" w:rsidRDefault="00F21AC9" w:rsidP="00F21AC9">
            <w:pPr>
              <w:pStyle w:val="ListParagraph"/>
              <w:numPr>
                <w:ilvl w:val="0"/>
                <w:numId w:val="26"/>
              </w:numPr>
              <w:rPr>
                <w:sz w:val="18"/>
                <w:szCs w:val="18"/>
              </w:rPr>
            </w:pPr>
            <w:r w:rsidRPr="00F21AC9">
              <w:rPr>
                <w:sz w:val="18"/>
                <w:szCs w:val="18"/>
              </w:rPr>
              <w:t>England, L. et al. Alcohol Use</w:t>
            </w:r>
            <w:r>
              <w:rPr>
                <w:sz w:val="18"/>
                <w:szCs w:val="18"/>
              </w:rPr>
              <w:t xml:space="preserve"> </w:t>
            </w:r>
            <w:r w:rsidRPr="00F21AC9">
              <w:rPr>
                <w:sz w:val="18"/>
                <w:szCs w:val="18"/>
              </w:rPr>
              <w:t>and Co-Use of Other Substances Among Pregnant Females Aged 12–44 Years — United States, 2015–2018. MMWR. 2020.</w:t>
            </w:r>
          </w:p>
          <w:p w14:paraId="5EFD21C2" w14:textId="77777777" w:rsidR="00534E58" w:rsidRDefault="00534E58" w:rsidP="00F21AC9">
            <w:pPr>
              <w:pStyle w:val="ListParagraph"/>
              <w:numPr>
                <w:ilvl w:val="0"/>
                <w:numId w:val="26"/>
              </w:numPr>
              <w:rPr>
                <w:sz w:val="18"/>
                <w:szCs w:val="18"/>
              </w:rPr>
            </w:pPr>
            <w:r w:rsidRPr="00534E58">
              <w:rPr>
                <w:sz w:val="18"/>
                <w:szCs w:val="18"/>
              </w:rPr>
              <w:t>Bailey, B. et al. Prenatal Alcohol Exposure and Miscarriage, Stillbirth, Preterm Delivery, and Sudden Infant Death Syndrome. Alcohol Res Health. 2011.</w:t>
            </w:r>
          </w:p>
          <w:p w14:paraId="5BFCA71C" w14:textId="77777777" w:rsidR="00534E58" w:rsidRDefault="00534E58" w:rsidP="00F21AC9">
            <w:pPr>
              <w:pStyle w:val="ListParagraph"/>
              <w:numPr>
                <w:ilvl w:val="0"/>
                <w:numId w:val="26"/>
              </w:numPr>
              <w:rPr>
                <w:sz w:val="18"/>
                <w:szCs w:val="18"/>
              </w:rPr>
            </w:pPr>
            <w:r w:rsidRPr="00534E58">
              <w:rPr>
                <w:sz w:val="18"/>
                <w:szCs w:val="18"/>
              </w:rPr>
              <w:lastRenderedPageBreak/>
              <w:t>Curry, S. et al. Screening and Behavioral Counseling Interventions to Reduce Unhealthy Alcohol Use in Adolescents and Adults: US Preventive Services Task Force. JAMA. 2018.</w:t>
            </w:r>
          </w:p>
          <w:p w14:paraId="4383C8E4" w14:textId="77777777" w:rsidR="00534E58" w:rsidRDefault="00534E58" w:rsidP="00F21AC9">
            <w:pPr>
              <w:pStyle w:val="ListParagraph"/>
              <w:numPr>
                <w:ilvl w:val="0"/>
                <w:numId w:val="26"/>
              </w:numPr>
              <w:rPr>
                <w:sz w:val="18"/>
                <w:szCs w:val="18"/>
              </w:rPr>
            </w:pPr>
            <w:r w:rsidRPr="00534E58">
              <w:rPr>
                <w:sz w:val="18"/>
                <w:szCs w:val="18"/>
              </w:rPr>
              <w:t>McKnight-Eily, L. et al. Screening for Alcohol Use and Brief Counseling of Adults - 13 states and the District of Columbia, 2017. MMWR. 2020.</w:t>
            </w:r>
          </w:p>
          <w:p w14:paraId="2DAEE5FE" w14:textId="77777777" w:rsidR="00534E58" w:rsidRDefault="00534E58" w:rsidP="00F21AC9">
            <w:pPr>
              <w:pStyle w:val="ListParagraph"/>
              <w:numPr>
                <w:ilvl w:val="0"/>
                <w:numId w:val="26"/>
              </w:numPr>
              <w:rPr>
                <w:sz w:val="18"/>
                <w:szCs w:val="18"/>
              </w:rPr>
            </w:pPr>
            <w:r w:rsidRPr="00534E58">
              <w:rPr>
                <w:sz w:val="18"/>
                <w:szCs w:val="18"/>
              </w:rPr>
              <w:t>Anderson, B. et al. (2010). Knowledge, Opinions, and Practice Patterns of Obstetrician-Gynecologists Regarding Their Patients' Use of Alcohol. J Addict Med. 2010.</w:t>
            </w:r>
          </w:p>
          <w:p w14:paraId="1AD55C8F" w14:textId="1B456489" w:rsidR="00534E58" w:rsidRPr="00F21AC9" w:rsidRDefault="00534E58" w:rsidP="00F21AC9">
            <w:pPr>
              <w:pStyle w:val="ListParagraph"/>
              <w:numPr>
                <w:ilvl w:val="0"/>
                <w:numId w:val="26"/>
              </w:numPr>
              <w:rPr>
                <w:sz w:val="18"/>
                <w:szCs w:val="18"/>
              </w:rPr>
            </w:pPr>
            <w:r w:rsidRPr="00534E58">
              <w:rPr>
                <w:sz w:val="18"/>
                <w:szCs w:val="18"/>
              </w:rPr>
              <w:t>Oak Ridge Associated Universities. Improving Patient-Provider Communication on the Risks of Alcohol Use During Pregnancy Message Testing Report. 2022.</w:t>
            </w:r>
          </w:p>
        </w:tc>
      </w:tr>
    </w:tbl>
    <w:p w14:paraId="4102C9F8" w14:textId="77777777" w:rsidR="00DB7921" w:rsidRDefault="00DB7921" w:rsidP="00DB7921">
      <w:pPr>
        <w:pStyle w:val="ListParagraph"/>
      </w:pPr>
    </w:p>
    <w:p w14:paraId="4F4BF0B2" w14:textId="1E97570F" w:rsidR="009103C2" w:rsidRPr="004908BB" w:rsidRDefault="008F4279" w:rsidP="001B2E2A">
      <w:pPr>
        <w:pStyle w:val="Heading3"/>
        <w:rPr>
          <w:color w:val="auto"/>
        </w:rPr>
      </w:pPr>
      <w:r w:rsidRPr="004908BB">
        <w:rPr>
          <w:color w:val="auto"/>
        </w:rPr>
        <w:t>Materials for Patients</w:t>
      </w:r>
      <w:bookmarkEnd w:id="6"/>
    </w:p>
    <w:p w14:paraId="50FA4A5F" w14:textId="5EBA4528" w:rsidR="00A82070" w:rsidRPr="004908BB" w:rsidRDefault="009D3C31" w:rsidP="00A82070">
      <w:pPr>
        <w:pStyle w:val="ListParagraph"/>
        <w:numPr>
          <w:ilvl w:val="0"/>
          <w:numId w:val="29"/>
        </w:numPr>
        <w:rPr>
          <w:color w:val="4E58EC"/>
        </w:rPr>
      </w:pPr>
      <w:hyperlink r:id="rId43" w:history="1">
        <w:r w:rsidR="00A82070" w:rsidRPr="004908BB">
          <w:rPr>
            <w:rStyle w:val="Hyperlink"/>
            <w:color w:val="4E58EC"/>
          </w:rPr>
          <w:t>Folder of all Let’s Talk Patient Materials</w:t>
        </w:r>
      </w:hyperlink>
    </w:p>
    <w:p w14:paraId="0CDB54B6" w14:textId="470CA84A" w:rsidR="003B4C54" w:rsidRPr="004908BB" w:rsidRDefault="003B4C54" w:rsidP="004908BB">
      <w:pPr>
        <w:spacing w:before="240" w:after="0"/>
        <w:rPr>
          <w:b/>
          <w:bCs/>
        </w:rPr>
      </w:pPr>
      <w:r w:rsidRPr="004908BB">
        <w:rPr>
          <w:b/>
          <w:bCs/>
        </w:rPr>
        <w:t>Infographics</w:t>
      </w:r>
    </w:p>
    <w:p w14:paraId="554D8EAD" w14:textId="17F50B31" w:rsidR="003B4C54" w:rsidRDefault="003B4C54" w:rsidP="004908BB">
      <w:pPr>
        <w:rPr>
          <w:b/>
          <w:bCs/>
        </w:rPr>
      </w:pPr>
      <w:r>
        <w:t xml:space="preserve">Two infographics were developed specifically for patients. One </w:t>
      </w:r>
      <w:r w:rsidR="00837375">
        <w:t xml:space="preserve">is </w:t>
      </w:r>
      <w:r>
        <w:t>for patients who are pregnant or are intending to be pregnant, and another</w:t>
      </w:r>
      <w:r w:rsidR="00837375">
        <w:t xml:space="preserve"> is</w:t>
      </w:r>
      <w:r>
        <w:t xml:space="preserve"> for patients not intending on </w:t>
      </w:r>
      <w:r w:rsidR="00A82070">
        <w:t>being</w:t>
      </w:r>
      <w:r>
        <w:t xml:space="preserve"> pregnant</w:t>
      </w:r>
      <w:r w:rsidR="00A82070">
        <w:t xml:space="preserve"> soon</w:t>
      </w:r>
      <w:r>
        <w:t xml:space="preserve">. These infographics </w:t>
      </w:r>
      <w:r w:rsidR="00837375">
        <w:t xml:space="preserve">can </w:t>
      </w:r>
      <w:r>
        <w:t>be printed as a large poster to place in exam rooms</w:t>
      </w:r>
      <w:r w:rsidR="00BE7B4B">
        <w:t xml:space="preserve">, </w:t>
      </w:r>
      <w:r w:rsidR="00837375">
        <w:t>given</w:t>
      </w:r>
      <w:r w:rsidR="00BE7B4B">
        <w:t xml:space="preserve"> as a hard copy printout by the HCP during a visit, or shared through the various digital communication formats</w:t>
      </w:r>
      <w:r>
        <w:t xml:space="preserve"> </w:t>
      </w:r>
      <w:r w:rsidR="00BE7B4B">
        <w:t>(e.g., patient portal, SMS messaging platform, email).</w:t>
      </w:r>
      <w:r w:rsidR="00EB6E83">
        <w:t xml:space="preserve"> </w:t>
      </w:r>
    </w:p>
    <w:p w14:paraId="7FCFF458" w14:textId="5EA2C028" w:rsidR="003B4C54" w:rsidRDefault="00A82070" w:rsidP="00EB6E83">
      <w:pPr>
        <w:pStyle w:val="ListParagraph"/>
        <w:numPr>
          <w:ilvl w:val="0"/>
          <w:numId w:val="33"/>
        </w:numPr>
      </w:pPr>
      <w:r w:rsidRPr="00A82070">
        <w:rPr>
          <w:b/>
          <w:bCs/>
        </w:rPr>
        <w:t xml:space="preserve">Patient Infographic 1: </w:t>
      </w:r>
      <w:hyperlink r:id="rId44" w:history="1">
        <w:r w:rsidR="003B4C54" w:rsidRPr="004908BB">
          <w:rPr>
            <w:rStyle w:val="Hyperlink"/>
            <w:color w:val="4E58EC"/>
          </w:rPr>
          <w:t>Let’s Talk About Alcohol Use During Pregnancy</w:t>
        </w:r>
      </w:hyperlink>
      <w:r w:rsidR="00EB6E83" w:rsidRPr="00330DF7">
        <w:rPr>
          <w:b/>
          <w:bCs/>
          <w:color w:val="FF726A"/>
        </w:rPr>
        <w:t xml:space="preserve"> </w:t>
      </w:r>
      <w:r w:rsidR="00EB6E83">
        <w:t xml:space="preserve">(for patients who are pregnant or intend to be pregnant soon) </w:t>
      </w:r>
    </w:p>
    <w:p w14:paraId="67DDD345" w14:textId="695E384D" w:rsidR="003B4C54" w:rsidRPr="00E74F44" w:rsidRDefault="00A82070" w:rsidP="00E74F44">
      <w:pPr>
        <w:pStyle w:val="ListParagraph"/>
        <w:numPr>
          <w:ilvl w:val="0"/>
          <w:numId w:val="18"/>
        </w:numPr>
      </w:pPr>
      <w:r w:rsidRPr="00A82070">
        <w:rPr>
          <w:b/>
          <w:bCs/>
        </w:rPr>
        <w:t>Patient Infographic 2:</w:t>
      </w:r>
      <w:r w:rsidRPr="00A82070">
        <w:rPr>
          <w:b/>
          <w:bCs/>
          <w:color w:val="FF726A"/>
        </w:rPr>
        <w:t xml:space="preserve"> </w:t>
      </w:r>
      <w:hyperlink r:id="rId45" w:history="1">
        <w:r w:rsidR="003B4C54" w:rsidRPr="004908BB">
          <w:rPr>
            <w:rStyle w:val="Hyperlink"/>
            <w:color w:val="4E58EC"/>
          </w:rPr>
          <w:t xml:space="preserve">Let’s Talk About Alcohol </w:t>
        </w:r>
        <w:r w:rsidR="00612FBB" w:rsidRPr="004908BB">
          <w:rPr>
            <w:rStyle w:val="Hyperlink"/>
            <w:color w:val="4E58EC"/>
          </w:rPr>
          <w:t>Use</w:t>
        </w:r>
      </w:hyperlink>
      <w:r w:rsidR="00E74F44" w:rsidRPr="00330DF7">
        <w:rPr>
          <w:b/>
          <w:bCs/>
          <w:color w:val="FF726A"/>
        </w:rPr>
        <w:t xml:space="preserve"> </w:t>
      </w:r>
      <w:r w:rsidR="00E74F44">
        <w:t>(for patients who are not intending to be pregnant soon)</w:t>
      </w:r>
      <w:r w:rsidR="00EB6E83">
        <w:t xml:space="preserve"> </w:t>
      </w:r>
    </w:p>
    <w:p w14:paraId="452CAA42" w14:textId="63026E5D" w:rsidR="00E74F44" w:rsidRPr="004908BB" w:rsidRDefault="00E74F44" w:rsidP="004908BB">
      <w:pPr>
        <w:spacing w:before="240" w:after="0"/>
        <w:rPr>
          <w:b/>
          <w:bCs/>
        </w:rPr>
      </w:pPr>
      <w:r w:rsidRPr="004908BB">
        <w:rPr>
          <w:b/>
          <w:bCs/>
        </w:rPr>
        <w:t>Short-Form Videos</w:t>
      </w:r>
    </w:p>
    <w:p w14:paraId="3BE5081C" w14:textId="12115311" w:rsidR="001B2E2A" w:rsidRDefault="00E74F44" w:rsidP="004908BB">
      <w:pPr>
        <w:spacing w:before="240"/>
      </w:pPr>
      <w:r>
        <w:t xml:space="preserve">Two videos take a cue from popular short-form video content on social media (e.g., Instagram Reels and TikTok). Optimized for viewing on a mobile device, </w:t>
      </w:r>
      <w:r w:rsidR="00837375">
        <w:t xml:space="preserve">HCPs can share </w:t>
      </w:r>
      <w:r>
        <w:t>these videos</w:t>
      </w:r>
      <w:r w:rsidRPr="003101E8">
        <w:t xml:space="preserve"> with </w:t>
      </w:r>
      <w:r>
        <w:t>patients</w:t>
      </w:r>
      <w:r w:rsidRPr="003101E8">
        <w:t xml:space="preserve"> via the HCP’s usual digital patient communication formats (e.g., text reminders, </w:t>
      </w:r>
      <w:r>
        <w:t>websites</w:t>
      </w:r>
      <w:r w:rsidRPr="003101E8">
        <w:t>, patient portals, social media posts).</w:t>
      </w:r>
      <w:r>
        <w:t xml:space="preserve"> National partners, healthcare professional organizations, and other federal agencies could also include the videos on their social media platforms.</w:t>
      </w:r>
    </w:p>
    <w:p w14:paraId="26A1DEEF" w14:textId="334865B6" w:rsidR="00E74F44" w:rsidRDefault="00790FE7" w:rsidP="00E74F44">
      <w:pPr>
        <w:pStyle w:val="ListParagraph"/>
        <w:numPr>
          <w:ilvl w:val="0"/>
          <w:numId w:val="18"/>
        </w:numPr>
      </w:pPr>
      <w:r w:rsidRPr="00790FE7">
        <w:rPr>
          <w:b/>
          <w:bCs/>
        </w:rPr>
        <w:t xml:space="preserve">Patient Video: </w:t>
      </w:r>
      <w:hyperlink r:id="rId46" w:history="1">
        <w:r w:rsidR="00E74F44" w:rsidRPr="004908BB">
          <w:rPr>
            <w:rStyle w:val="Hyperlink"/>
            <w:color w:val="4E58EC"/>
          </w:rPr>
          <w:t>5 Things Your Doctor Wants You to Know About Alcohol and Pregnancy</w:t>
        </w:r>
      </w:hyperlink>
      <w:r w:rsidR="00E74F44" w:rsidRPr="004908BB">
        <w:rPr>
          <w:b/>
          <w:bCs/>
          <w:color w:val="4E58EC"/>
        </w:rPr>
        <w:t xml:space="preserve"> </w:t>
      </w:r>
      <w:r w:rsidR="00E74F44">
        <w:t>(for patients who are pregnant or intend to be pregnant soon)</w:t>
      </w:r>
    </w:p>
    <w:p w14:paraId="53CE0031" w14:textId="445E36AB" w:rsidR="00E74F44" w:rsidRDefault="00790FE7" w:rsidP="00E74F44">
      <w:pPr>
        <w:pStyle w:val="ListParagraph"/>
        <w:numPr>
          <w:ilvl w:val="0"/>
          <w:numId w:val="18"/>
        </w:numPr>
      </w:pPr>
      <w:r w:rsidRPr="00790FE7">
        <w:rPr>
          <w:b/>
          <w:bCs/>
        </w:rPr>
        <w:t>Patient Video:</w:t>
      </w:r>
      <w:r w:rsidRPr="00790FE7">
        <w:rPr>
          <w:b/>
          <w:bCs/>
          <w:color w:val="FF726A"/>
        </w:rPr>
        <w:t xml:space="preserve"> </w:t>
      </w:r>
      <w:hyperlink r:id="rId47" w:history="1">
        <w:r w:rsidR="00E74F44" w:rsidRPr="004908BB">
          <w:rPr>
            <w:rStyle w:val="Hyperlink"/>
            <w:color w:val="4E58EC"/>
          </w:rPr>
          <w:t>5 Reasons Your Doctor Might Ask How Much Alcohol You Drink</w:t>
        </w:r>
      </w:hyperlink>
      <w:r w:rsidR="00E74F44" w:rsidRPr="00790FE7">
        <w:rPr>
          <w:b/>
          <w:bCs/>
          <w:color w:val="FF726A"/>
        </w:rPr>
        <w:t xml:space="preserve"> </w:t>
      </w:r>
      <w:r w:rsidR="00E74F44">
        <w:t>(for patients who are not intending to be pregnant soon)</w:t>
      </w:r>
    </w:p>
    <w:p w14:paraId="4E60BB32" w14:textId="698018D7" w:rsidR="00CF269A" w:rsidRPr="004908BB" w:rsidRDefault="00CF269A" w:rsidP="004908BB">
      <w:pPr>
        <w:spacing w:before="240" w:after="0"/>
        <w:rPr>
          <w:b/>
          <w:bCs/>
        </w:rPr>
      </w:pPr>
      <w:r w:rsidRPr="004908BB">
        <w:rPr>
          <w:b/>
          <w:bCs/>
        </w:rPr>
        <w:t>Long-Form Video</w:t>
      </w:r>
    </w:p>
    <w:p w14:paraId="7245F2B4" w14:textId="6E76C641" w:rsidR="00CF269A" w:rsidRPr="00CF269A" w:rsidRDefault="00CF269A" w:rsidP="00CF269A">
      <w:r>
        <w:t xml:space="preserve">A longer-form video was created to </w:t>
      </w:r>
      <w:r w:rsidR="0006374B">
        <w:t>appeal to a broad</w:t>
      </w:r>
      <w:r>
        <w:t xml:space="preserve"> </w:t>
      </w:r>
      <w:r w:rsidR="0006374B">
        <w:t>audience of people</w:t>
      </w:r>
      <w:r>
        <w:t xml:space="preserve"> who can impact decisions about alcohol use during pregnancy</w:t>
      </w:r>
      <w:r w:rsidR="0006374B">
        <w:t xml:space="preserve"> (e.g., partners, grandparents) as well as patients of reproductive age. This animated video can be shared on digital monitors in clinical office waiting areas, through HCPs</w:t>
      </w:r>
      <w:r w:rsidR="00D07ED9">
        <w:t>’</w:t>
      </w:r>
      <w:r w:rsidR="0006374B">
        <w:t xml:space="preserve"> usual digital patient communication formats (e.g., link in text message reminder, clinic websites, patient portals, social media posts). </w:t>
      </w:r>
      <w:r w:rsidR="0006374B" w:rsidRPr="0006374B">
        <w:t xml:space="preserve">National partners, healthcare professional organizations, and other federal agencies </w:t>
      </w:r>
      <w:r w:rsidR="00837375">
        <w:t xml:space="preserve">can </w:t>
      </w:r>
      <w:r w:rsidR="0006374B">
        <w:t>also</w:t>
      </w:r>
      <w:r w:rsidR="0006374B" w:rsidRPr="0006374B">
        <w:t xml:space="preserve"> include the video on their websites and share the link through partner communication channels.</w:t>
      </w:r>
    </w:p>
    <w:p w14:paraId="465F3AD4" w14:textId="061D2817" w:rsidR="00CF269A" w:rsidRPr="00330DF7" w:rsidRDefault="00790FE7" w:rsidP="0006374B">
      <w:pPr>
        <w:pStyle w:val="ListParagraph"/>
        <w:numPr>
          <w:ilvl w:val="0"/>
          <w:numId w:val="19"/>
        </w:numPr>
        <w:rPr>
          <w:u w:val="single"/>
        </w:rPr>
      </w:pPr>
      <w:r w:rsidRPr="00790FE7">
        <w:rPr>
          <w:b/>
          <w:bCs/>
        </w:rPr>
        <w:lastRenderedPageBreak/>
        <w:t xml:space="preserve">Waiting Room Video: </w:t>
      </w:r>
      <w:hyperlink r:id="rId48" w:history="1">
        <w:r w:rsidR="0006374B" w:rsidRPr="004908BB">
          <w:rPr>
            <w:rStyle w:val="Hyperlink"/>
            <w:color w:val="4E58EC"/>
          </w:rPr>
          <w:t>Let’s Talk About What Everyone Should Know About Alcohol Guidelines and Pregnancy</w:t>
        </w:r>
      </w:hyperlink>
    </w:p>
    <w:p w14:paraId="4E7B45C7" w14:textId="29CEFECF" w:rsidR="000041EA" w:rsidRPr="004908BB" w:rsidRDefault="000041EA" w:rsidP="004908BB">
      <w:pPr>
        <w:spacing w:before="240" w:after="0"/>
        <w:rPr>
          <w:b/>
          <w:bCs/>
        </w:rPr>
      </w:pPr>
      <w:r w:rsidRPr="004908BB">
        <w:rPr>
          <w:b/>
          <w:bCs/>
        </w:rPr>
        <w:t>Message Sets</w:t>
      </w:r>
    </w:p>
    <w:p w14:paraId="540DA067" w14:textId="1083E2F6" w:rsidR="000041EA" w:rsidRDefault="000041EA" w:rsidP="000041EA">
      <w:r>
        <w:t>The following text</w:t>
      </w:r>
      <w:r w:rsidR="00936865">
        <w:t xml:space="preserve"> was developed to fit length parameters of social media posts and text messages. </w:t>
      </w:r>
      <w:r w:rsidR="00837375">
        <w:t>HCPs can share t</w:t>
      </w:r>
      <w:r w:rsidR="00936865">
        <w:t xml:space="preserve">hese messages via </w:t>
      </w:r>
      <w:r w:rsidR="00837375">
        <w:t xml:space="preserve">their </w:t>
      </w:r>
      <w:r w:rsidR="00936865">
        <w:t xml:space="preserve">usual digital patient communication formats (e.g., text reminders, emails, patient portals, and social media posts). </w:t>
      </w:r>
      <w:r w:rsidR="00837375">
        <w:t>HCPs can also use the messages</w:t>
      </w:r>
      <w:r w:rsidR="00936865">
        <w:t xml:space="preserve"> as talking points in conversations with patients.</w:t>
      </w:r>
      <w:r w:rsidR="00330DF7">
        <w:t xml:space="preserve"> We recommend including a call to action and links to more information where appropriate (e.g., </w:t>
      </w:r>
      <w:hyperlink r:id="rId49" w:history="1">
        <w:r w:rsidR="00330DF7" w:rsidRPr="004908BB">
          <w:rPr>
            <w:rStyle w:val="Hyperlink"/>
            <w:color w:val="4E58EC"/>
          </w:rPr>
          <w:t>www.cdc.gov/fasd</w:t>
        </w:r>
      </w:hyperlink>
      <w:r w:rsidR="00330DF7">
        <w:t>).</w:t>
      </w:r>
    </w:p>
    <w:p w14:paraId="499641EB" w14:textId="7AA477B6" w:rsidR="00790FE7" w:rsidRDefault="00790FE7" w:rsidP="00790FE7">
      <w:r>
        <w:t xml:space="preserve">A total of 8 sets of graphics were developed, </w:t>
      </w:r>
      <w:r w:rsidR="001F0F98">
        <w:t xml:space="preserve">available </w:t>
      </w:r>
      <w:r>
        <w:t>in two sizes (</w:t>
      </w:r>
      <w:r w:rsidRPr="001E7A3A">
        <w:t>1</w:t>
      </w:r>
      <w:r>
        <w:t>200</w:t>
      </w:r>
      <w:r w:rsidRPr="001E7A3A">
        <w:t xml:space="preserve">p x </w:t>
      </w:r>
      <w:r>
        <w:t>675</w:t>
      </w:r>
      <w:r w:rsidRPr="001E7A3A">
        <w:t>p</w:t>
      </w:r>
      <w:r>
        <w:t xml:space="preserve"> and 1080p x 1080p PNGs), to allow for a variety of placements on social media and other communication channels. These graphics were intended to pair with the message sets.</w:t>
      </w:r>
      <w:r w:rsidR="00B113E8">
        <w:t xml:space="preserve"> </w:t>
      </w:r>
      <w:r w:rsidR="001F0F98">
        <w:t xml:space="preserve">The </w:t>
      </w:r>
      <w:r w:rsidR="0065469A">
        <w:t>1080p x 1080p (</w:t>
      </w:r>
      <w:r w:rsidR="001F0F98">
        <w:t>square</w:t>
      </w:r>
      <w:r w:rsidR="0065469A">
        <w:t>)</w:t>
      </w:r>
      <w:r w:rsidR="001F0F98">
        <w:t xml:space="preserve"> graphics are intended to be posted together as an album/carousel. </w:t>
      </w:r>
      <w:r w:rsidR="00B113E8">
        <w:t xml:space="preserve">Thumbnails </w:t>
      </w:r>
      <w:r w:rsidR="001F0F98">
        <w:t xml:space="preserve">of both sizes </w:t>
      </w:r>
      <w:r w:rsidR="00B113E8">
        <w:t>are shown below each message</w:t>
      </w:r>
      <w:r w:rsidR="0065469A">
        <w:t xml:space="preserve">, and </w:t>
      </w:r>
      <w:r w:rsidR="00F21813">
        <w:t xml:space="preserve">high-resolution </w:t>
      </w:r>
      <w:r w:rsidR="00B113E8">
        <w:t>graphics can be downloaded from the following links.</w:t>
      </w:r>
    </w:p>
    <w:p w14:paraId="246BB1CF" w14:textId="1807547D" w:rsidR="00790FE7" w:rsidRPr="004908BB" w:rsidRDefault="009D3C31" w:rsidP="00790FE7">
      <w:pPr>
        <w:pStyle w:val="ListParagraph"/>
        <w:numPr>
          <w:ilvl w:val="0"/>
          <w:numId w:val="17"/>
        </w:numPr>
        <w:spacing w:before="240"/>
        <w:rPr>
          <w:color w:val="4E58EC"/>
          <w:u w:val="single"/>
        </w:rPr>
      </w:pPr>
      <w:hyperlink r:id="rId50" w:history="1">
        <w:r w:rsidR="00790FE7" w:rsidRPr="004908BB">
          <w:rPr>
            <w:rStyle w:val="Hyperlink"/>
            <w:color w:val="4E58EC"/>
          </w:rPr>
          <w:t>Let’s Talk graphics for patients who are pregnant or intend to be pregnant soon</w:t>
        </w:r>
      </w:hyperlink>
    </w:p>
    <w:p w14:paraId="52911915" w14:textId="51BDA87B" w:rsidR="00790FE7" w:rsidRPr="004908BB" w:rsidRDefault="009D3C31" w:rsidP="00790FE7">
      <w:pPr>
        <w:pStyle w:val="ListParagraph"/>
        <w:numPr>
          <w:ilvl w:val="0"/>
          <w:numId w:val="17"/>
        </w:numPr>
        <w:spacing w:before="240"/>
        <w:rPr>
          <w:color w:val="4E58EC"/>
          <w:u w:val="single"/>
        </w:rPr>
      </w:pPr>
      <w:hyperlink r:id="rId51" w:history="1">
        <w:r w:rsidR="00790FE7" w:rsidRPr="004908BB">
          <w:rPr>
            <w:rStyle w:val="Hyperlink"/>
            <w:color w:val="4E58EC"/>
          </w:rPr>
          <w:t>Let’s Talk graphics for patients who are not intending to be pregnant soon</w:t>
        </w:r>
      </w:hyperlink>
    </w:p>
    <w:tbl>
      <w:tblPr>
        <w:tblStyle w:val="TableGrid"/>
        <w:tblW w:w="0" w:type="auto"/>
        <w:tblBorders>
          <w:top w:val="single" w:sz="4" w:space="0" w:color="EAB73F"/>
          <w:left w:val="single" w:sz="4" w:space="0" w:color="EAB73F"/>
          <w:bottom w:val="single" w:sz="4" w:space="0" w:color="EAB73F"/>
          <w:right w:val="single" w:sz="4" w:space="0" w:color="EAB73F"/>
          <w:insideH w:val="single" w:sz="4" w:space="0" w:color="EAB73F"/>
          <w:insideV w:val="single" w:sz="4" w:space="0" w:color="EAB73F"/>
        </w:tblBorders>
        <w:tblLook w:val="04A0" w:firstRow="1" w:lastRow="0" w:firstColumn="1" w:lastColumn="0" w:noHBand="0" w:noVBand="1"/>
      </w:tblPr>
      <w:tblGrid>
        <w:gridCol w:w="9895"/>
      </w:tblGrid>
      <w:tr w:rsidR="00077AEB" w14:paraId="0F034D6C" w14:textId="77777777" w:rsidTr="00BC3DDF">
        <w:tc>
          <w:tcPr>
            <w:tcW w:w="9895" w:type="dxa"/>
          </w:tcPr>
          <w:p w14:paraId="10F510C8" w14:textId="77777777" w:rsidR="00077AEB" w:rsidRDefault="00077AEB" w:rsidP="0065469A">
            <w:pPr>
              <w:spacing w:before="100" w:beforeAutospacing="1" w:after="100" w:afterAutospacing="1"/>
              <w:rPr>
                <w:b/>
                <w:bCs/>
              </w:rPr>
            </w:pPr>
            <w:r w:rsidRPr="00077AEB">
              <w:rPr>
                <w:b/>
                <w:bCs/>
              </w:rPr>
              <w:t>Message set for patients who are pregnant or intend to be pregnant soon</w:t>
            </w:r>
          </w:p>
          <w:p w14:paraId="249173E4" w14:textId="31B016AC" w:rsidR="00077AEB" w:rsidRDefault="00077AEB" w:rsidP="0065469A">
            <w:pPr>
              <w:pStyle w:val="ListParagraph"/>
              <w:numPr>
                <w:ilvl w:val="0"/>
                <w:numId w:val="23"/>
              </w:numPr>
              <w:spacing w:line="276" w:lineRule="auto"/>
              <w:ind w:left="692"/>
              <w:contextualSpacing w:val="0"/>
            </w:pPr>
            <w:r w:rsidRPr="00936865">
              <w:t xml:space="preserve">What are the risks of drinking alcohol while pregnant? Alcohol use during pregnancy increases the risk of miscarriage, stillbirth, preterm birth, SIDS, and fetal alcohol spectrum disorders (FASDs). FASDs </w:t>
            </w:r>
            <w:r w:rsidR="00E60D03">
              <w:t>can cause</w:t>
            </w:r>
            <w:r w:rsidR="00E60D03" w:rsidRPr="00936865">
              <w:t xml:space="preserve"> </w:t>
            </w:r>
            <w:r w:rsidRPr="00936865">
              <w:t>lifelong behavioral, intellectual, and physical disabilities. The good news is FASDs are completely preventable if a developing baby is not exposed to alcohol before birth.</w:t>
            </w:r>
          </w:p>
          <w:p w14:paraId="660AEBB9" w14:textId="71B72026" w:rsidR="00790FE7" w:rsidRDefault="005D339A" w:rsidP="0065469A">
            <w:pPr>
              <w:pStyle w:val="ListParagraph"/>
              <w:spacing w:line="276" w:lineRule="auto"/>
              <w:ind w:left="691"/>
              <w:contextualSpacing w:val="0"/>
            </w:pPr>
            <w:r>
              <w:rPr>
                <w:noProof/>
              </w:rPr>
              <w:drawing>
                <wp:inline distT="0" distB="0" distL="0" distR="0" wp14:anchorId="218D3130" wp14:editId="73D7CB51">
                  <wp:extent cx="2286000" cy="1285846"/>
                  <wp:effectExtent l="19050" t="19050" r="1905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2" cstate="print">
                            <a:extLst>
                              <a:ext uri="{28A0092B-C50C-407E-A947-70E740481C1C}">
                                <a14:useLocalDpi xmlns:a14="http://schemas.microsoft.com/office/drawing/2010/main" val="0"/>
                              </a:ext>
                            </a:extLst>
                          </a:blip>
                          <a:stretch>
                            <a:fillRect/>
                          </a:stretch>
                        </pic:blipFill>
                        <pic:spPr>
                          <a:xfrm>
                            <a:off x="0" y="0"/>
                            <a:ext cx="2286000" cy="1285846"/>
                          </a:xfrm>
                          <a:prstGeom prst="rect">
                            <a:avLst/>
                          </a:prstGeom>
                          <a:ln w="3175">
                            <a:solidFill>
                              <a:schemeClr val="bg1">
                                <a:lumMod val="85000"/>
                              </a:schemeClr>
                            </a:solidFill>
                          </a:ln>
                        </pic:spPr>
                      </pic:pic>
                    </a:graphicData>
                  </a:graphic>
                </wp:inline>
              </w:drawing>
            </w:r>
          </w:p>
          <w:p w14:paraId="195949B1" w14:textId="4D5A12E9" w:rsidR="005D339A" w:rsidRPr="00077AEB" w:rsidRDefault="005D339A" w:rsidP="0065469A">
            <w:pPr>
              <w:pStyle w:val="ListParagraph"/>
              <w:spacing w:line="276" w:lineRule="auto"/>
              <w:ind w:left="692"/>
              <w:contextualSpacing w:val="0"/>
            </w:pPr>
            <w:r>
              <w:rPr>
                <w:noProof/>
              </w:rPr>
              <w:drawing>
                <wp:inline distT="0" distB="0" distL="0" distR="0" wp14:anchorId="53C1AE5F" wp14:editId="658D1146">
                  <wp:extent cx="1280160" cy="1280160"/>
                  <wp:effectExtent l="19050" t="19050" r="15240" b="152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a:ln w="3175">
                            <a:solidFill>
                              <a:schemeClr val="bg1">
                                <a:lumMod val="85000"/>
                              </a:schemeClr>
                            </a:solidFill>
                          </a:ln>
                        </pic:spPr>
                      </pic:pic>
                    </a:graphicData>
                  </a:graphic>
                </wp:inline>
              </w:drawing>
            </w:r>
            <w:r>
              <w:rPr>
                <w:noProof/>
              </w:rPr>
              <w:drawing>
                <wp:inline distT="0" distB="0" distL="0" distR="0" wp14:anchorId="5AC918C8" wp14:editId="7E7F868C">
                  <wp:extent cx="1280160" cy="1280160"/>
                  <wp:effectExtent l="19050" t="19050" r="15240" b="152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4"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a:ln w="3175">
                            <a:solidFill>
                              <a:schemeClr val="bg1">
                                <a:lumMod val="85000"/>
                              </a:schemeClr>
                            </a:solidFill>
                          </a:ln>
                        </pic:spPr>
                      </pic:pic>
                    </a:graphicData>
                  </a:graphic>
                </wp:inline>
              </w:drawing>
            </w:r>
            <w:r>
              <w:rPr>
                <w:noProof/>
              </w:rPr>
              <w:drawing>
                <wp:inline distT="0" distB="0" distL="0" distR="0" wp14:anchorId="4826D8B1" wp14:editId="739ADDDA">
                  <wp:extent cx="1280160" cy="1280160"/>
                  <wp:effectExtent l="19050" t="19050" r="15240" b="152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a:ln w="3175">
                            <a:solidFill>
                              <a:schemeClr val="bg1">
                                <a:lumMod val="85000"/>
                              </a:schemeClr>
                            </a:solidFill>
                          </a:ln>
                        </pic:spPr>
                      </pic:pic>
                    </a:graphicData>
                  </a:graphic>
                </wp:inline>
              </w:drawing>
            </w:r>
            <w:r>
              <w:rPr>
                <w:noProof/>
              </w:rPr>
              <w:drawing>
                <wp:inline distT="0" distB="0" distL="0" distR="0" wp14:anchorId="13944A97" wp14:editId="3A8030B9">
                  <wp:extent cx="1280160" cy="1280160"/>
                  <wp:effectExtent l="19050" t="19050" r="15240" b="152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6"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a:ln w="3175">
                            <a:solidFill>
                              <a:schemeClr val="bg1">
                                <a:lumMod val="85000"/>
                              </a:schemeClr>
                            </a:solidFill>
                          </a:ln>
                        </pic:spPr>
                      </pic:pic>
                    </a:graphicData>
                  </a:graphic>
                </wp:inline>
              </w:drawing>
            </w:r>
          </w:p>
          <w:p w14:paraId="7B17C43F" w14:textId="0D2A3E99" w:rsidR="00077AEB" w:rsidRDefault="00077AEB" w:rsidP="0065469A">
            <w:pPr>
              <w:pStyle w:val="ListParagraph"/>
              <w:numPr>
                <w:ilvl w:val="0"/>
                <w:numId w:val="23"/>
              </w:numPr>
              <w:spacing w:before="240" w:line="276" w:lineRule="auto"/>
              <w:ind w:left="691"/>
              <w:contextualSpacing w:val="0"/>
            </w:pPr>
            <w:r w:rsidRPr="00936865">
              <w:t>Trying to get pregnant? Alcohol use during pregnancy can harm a baby throughout pregnancy</w:t>
            </w:r>
            <w:r w:rsidR="00612FBB">
              <w:t>, including before you know you are pregnant</w:t>
            </w:r>
            <w:r w:rsidRPr="00936865">
              <w:t xml:space="preserve">. There is no known safe amount of alcohol use during pregnancy. There is also no safe time during pregnancy to drink. All alcohol can be harmful, </w:t>
            </w:r>
            <w:r w:rsidRPr="00936865">
              <w:lastRenderedPageBreak/>
              <w:t>including red or white wine, beer, and liquor. The safest thing to do is to avoid any type of alcohol use when you start trying to get pregnant.</w:t>
            </w:r>
          </w:p>
          <w:p w14:paraId="28B01899" w14:textId="165F72EA" w:rsidR="001F0F98" w:rsidRDefault="001F0F98" w:rsidP="0065469A">
            <w:pPr>
              <w:pStyle w:val="ListParagraph"/>
              <w:spacing w:line="276" w:lineRule="auto"/>
              <w:ind w:left="692"/>
              <w:contextualSpacing w:val="0"/>
            </w:pPr>
            <w:r>
              <w:rPr>
                <w:noProof/>
              </w:rPr>
              <w:drawing>
                <wp:inline distT="0" distB="0" distL="0" distR="0" wp14:anchorId="7639852B" wp14:editId="5BC573BE">
                  <wp:extent cx="2298341" cy="1293248"/>
                  <wp:effectExtent l="0" t="0" r="698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57" cstate="print">
                            <a:extLst>
                              <a:ext uri="{28A0092B-C50C-407E-A947-70E740481C1C}">
                                <a14:useLocalDpi xmlns:a14="http://schemas.microsoft.com/office/drawing/2010/main" val="0"/>
                              </a:ext>
                            </a:extLst>
                          </a:blip>
                          <a:stretch>
                            <a:fillRect/>
                          </a:stretch>
                        </pic:blipFill>
                        <pic:spPr bwMode="auto">
                          <a:xfrm>
                            <a:off x="0" y="0"/>
                            <a:ext cx="2298341" cy="1293248"/>
                          </a:xfrm>
                          <a:prstGeom prst="rect">
                            <a:avLst/>
                          </a:prstGeom>
                          <a:noFill/>
                        </pic:spPr>
                      </pic:pic>
                    </a:graphicData>
                  </a:graphic>
                </wp:inline>
              </w:drawing>
            </w:r>
          </w:p>
          <w:p w14:paraId="66C83C6B" w14:textId="2B0D5044" w:rsidR="001F0F98" w:rsidRDefault="001F0F98" w:rsidP="0065469A">
            <w:pPr>
              <w:pStyle w:val="ListParagraph"/>
              <w:spacing w:line="276" w:lineRule="auto"/>
              <w:ind w:left="692"/>
              <w:contextualSpacing w:val="0"/>
            </w:pPr>
            <w:r>
              <w:rPr>
                <w:noProof/>
              </w:rPr>
              <w:drawing>
                <wp:inline distT="0" distB="0" distL="0" distR="0" wp14:anchorId="418C67FD" wp14:editId="3B8D4D7E">
                  <wp:extent cx="1280160" cy="1280160"/>
                  <wp:effectExtent l="19050" t="19050" r="15240" b="152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8"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a:ln w="3175">
                            <a:solidFill>
                              <a:schemeClr val="bg1">
                                <a:lumMod val="85000"/>
                              </a:schemeClr>
                            </a:solidFill>
                          </a:ln>
                        </pic:spPr>
                      </pic:pic>
                    </a:graphicData>
                  </a:graphic>
                </wp:inline>
              </w:drawing>
            </w:r>
            <w:r>
              <w:rPr>
                <w:noProof/>
              </w:rPr>
              <w:drawing>
                <wp:inline distT="0" distB="0" distL="0" distR="0" wp14:anchorId="63AB09AF" wp14:editId="32AAB789">
                  <wp:extent cx="1280160" cy="1280160"/>
                  <wp:effectExtent l="19050" t="19050" r="15240" b="152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9"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a:ln w="3175">
                            <a:solidFill>
                              <a:schemeClr val="bg1">
                                <a:lumMod val="85000"/>
                              </a:schemeClr>
                            </a:solidFill>
                          </a:ln>
                        </pic:spPr>
                      </pic:pic>
                    </a:graphicData>
                  </a:graphic>
                </wp:inline>
              </w:drawing>
            </w:r>
            <w:r>
              <w:rPr>
                <w:noProof/>
              </w:rPr>
              <w:drawing>
                <wp:inline distT="0" distB="0" distL="0" distR="0" wp14:anchorId="1AFD8C1F" wp14:editId="4308F2C7">
                  <wp:extent cx="1280160" cy="1280160"/>
                  <wp:effectExtent l="19050" t="19050" r="15240" b="152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60"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a:ln w="3175">
                            <a:solidFill>
                              <a:schemeClr val="bg1">
                                <a:lumMod val="85000"/>
                              </a:schemeClr>
                            </a:solidFill>
                          </a:ln>
                        </pic:spPr>
                      </pic:pic>
                    </a:graphicData>
                  </a:graphic>
                </wp:inline>
              </w:drawing>
            </w:r>
            <w:r>
              <w:rPr>
                <w:noProof/>
              </w:rPr>
              <w:drawing>
                <wp:inline distT="0" distB="0" distL="0" distR="0" wp14:anchorId="4AD1A2D1" wp14:editId="1990EA9D">
                  <wp:extent cx="1280160" cy="1280160"/>
                  <wp:effectExtent l="19050" t="19050" r="15240" b="152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61"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a:ln w="3175">
                            <a:solidFill>
                              <a:schemeClr val="bg1">
                                <a:lumMod val="85000"/>
                              </a:schemeClr>
                            </a:solidFill>
                          </a:ln>
                        </pic:spPr>
                      </pic:pic>
                    </a:graphicData>
                  </a:graphic>
                </wp:inline>
              </w:drawing>
            </w:r>
            <w:r>
              <w:rPr>
                <w:noProof/>
              </w:rPr>
              <w:drawing>
                <wp:inline distT="0" distB="0" distL="0" distR="0" wp14:anchorId="38CD0A35" wp14:editId="7E387635">
                  <wp:extent cx="1280160" cy="1280160"/>
                  <wp:effectExtent l="19050" t="19050" r="15240" b="152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62"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a:ln w="3175">
                            <a:solidFill>
                              <a:schemeClr val="bg1">
                                <a:lumMod val="85000"/>
                              </a:schemeClr>
                            </a:solidFill>
                          </a:ln>
                        </pic:spPr>
                      </pic:pic>
                    </a:graphicData>
                  </a:graphic>
                </wp:inline>
              </w:drawing>
            </w:r>
          </w:p>
          <w:p w14:paraId="59D09D98" w14:textId="33A81366" w:rsidR="00077AEB" w:rsidRDefault="00077AEB" w:rsidP="0065469A">
            <w:pPr>
              <w:pStyle w:val="ListParagraph"/>
              <w:numPr>
                <w:ilvl w:val="0"/>
                <w:numId w:val="23"/>
              </w:numPr>
              <w:spacing w:before="240" w:line="276" w:lineRule="auto"/>
              <w:ind w:left="691"/>
              <w:contextualSpacing w:val="0"/>
            </w:pPr>
            <w:r w:rsidRPr="00936865">
              <w:t>Some people say it is ok to drink a little bit of wine while pregnant. Is that true? Every pregnancy is different. Some babies may not be affected by alcohol during pregnancy</w:t>
            </w:r>
            <w:r w:rsidR="00713C12">
              <w:t>,</w:t>
            </w:r>
            <w:r w:rsidRPr="00936865">
              <w:t xml:space="preserve"> while others may have lifelong effects known as fetal alcohol spectrum disorders (FASDs). FASDs are not always easy to identify in a newborn, so you may not know right away if a baby has been affected by alcohol. The safest thing to do is avoid any type of alcohol use during pregnancy.</w:t>
            </w:r>
          </w:p>
          <w:p w14:paraId="532EA2A6" w14:textId="66035420" w:rsidR="001F0F98" w:rsidRDefault="001F0F98" w:rsidP="0065469A">
            <w:pPr>
              <w:pStyle w:val="ListParagraph"/>
              <w:spacing w:line="276" w:lineRule="auto"/>
              <w:ind w:left="692"/>
              <w:contextualSpacing w:val="0"/>
            </w:pPr>
            <w:r>
              <w:rPr>
                <w:noProof/>
              </w:rPr>
              <w:drawing>
                <wp:inline distT="0" distB="0" distL="0" distR="0" wp14:anchorId="57E8770E" wp14:editId="5DE4B06D">
                  <wp:extent cx="2298341" cy="1293248"/>
                  <wp:effectExtent l="0" t="0" r="6985"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63" cstate="print">
                            <a:extLst>
                              <a:ext uri="{28A0092B-C50C-407E-A947-70E740481C1C}">
                                <a14:useLocalDpi xmlns:a14="http://schemas.microsoft.com/office/drawing/2010/main" val="0"/>
                              </a:ext>
                            </a:extLst>
                          </a:blip>
                          <a:stretch>
                            <a:fillRect/>
                          </a:stretch>
                        </pic:blipFill>
                        <pic:spPr bwMode="auto">
                          <a:xfrm>
                            <a:off x="0" y="0"/>
                            <a:ext cx="2298341" cy="1293248"/>
                          </a:xfrm>
                          <a:prstGeom prst="rect">
                            <a:avLst/>
                          </a:prstGeom>
                          <a:noFill/>
                        </pic:spPr>
                      </pic:pic>
                    </a:graphicData>
                  </a:graphic>
                </wp:inline>
              </w:drawing>
            </w:r>
          </w:p>
          <w:p w14:paraId="28BF3D19" w14:textId="35003A37" w:rsidR="001F0F98" w:rsidRDefault="001F0F98" w:rsidP="0065469A">
            <w:pPr>
              <w:pStyle w:val="ListParagraph"/>
              <w:spacing w:line="276" w:lineRule="auto"/>
              <w:ind w:left="692"/>
              <w:contextualSpacing w:val="0"/>
            </w:pPr>
            <w:r>
              <w:rPr>
                <w:noProof/>
              </w:rPr>
              <w:drawing>
                <wp:inline distT="0" distB="0" distL="0" distR="0" wp14:anchorId="29107487" wp14:editId="2A6BE3A0">
                  <wp:extent cx="1280160" cy="1280160"/>
                  <wp:effectExtent l="19050" t="19050" r="15240" b="152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64"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a:ln w="3175">
                            <a:solidFill>
                              <a:schemeClr val="bg1">
                                <a:lumMod val="85000"/>
                              </a:schemeClr>
                            </a:solidFill>
                          </a:ln>
                        </pic:spPr>
                      </pic:pic>
                    </a:graphicData>
                  </a:graphic>
                </wp:inline>
              </w:drawing>
            </w:r>
            <w:r>
              <w:rPr>
                <w:noProof/>
              </w:rPr>
              <w:drawing>
                <wp:inline distT="0" distB="0" distL="0" distR="0" wp14:anchorId="236EF826" wp14:editId="3EF4B123">
                  <wp:extent cx="1280160" cy="1280160"/>
                  <wp:effectExtent l="19050" t="19050" r="15240" b="152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65"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a:ln w="3175">
                            <a:solidFill>
                              <a:schemeClr val="bg1">
                                <a:lumMod val="85000"/>
                              </a:schemeClr>
                            </a:solidFill>
                          </a:ln>
                        </pic:spPr>
                      </pic:pic>
                    </a:graphicData>
                  </a:graphic>
                </wp:inline>
              </w:drawing>
            </w:r>
            <w:r>
              <w:rPr>
                <w:noProof/>
              </w:rPr>
              <w:drawing>
                <wp:inline distT="0" distB="0" distL="0" distR="0" wp14:anchorId="50C941F5" wp14:editId="462A5213">
                  <wp:extent cx="1280160" cy="1280160"/>
                  <wp:effectExtent l="19050" t="19050" r="15240" b="152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66"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a:ln w="3175">
                            <a:solidFill>
                              <a:schemeClr val="bg1">
                                <a:lumMod val="85000"/>
                              </a:schemeClr>
                            </a:solidFill>
                          </a:ln>
                        </pic:spPr>
                      </pic:pic>
                    </a:graphicData>
                  </a:graphic>
                </wp:inline>
              </w:drawing>
            </w:r>
            <w:r>
              <w:rPr>
                <w:noProof/>
              </w:rPr>
              <w:drawing>
                <wp:inline distT="0" distB="0" distL="0" distR="0" wp14:anchorId="64C6142A" wp14:editId="477ABD4A">
                  <wp:extent cx="1280160" cy="1280160"/>
                  <wp:effectExtent l="19050" t="19050" r="15240" b="152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67"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a:ln w="3175">
                            <a:solidFill>
                              <a:schemeClr val="bg1">
                                <a:lumMod val="85000"/>
                              </a:schemeClr>
                            </a:solidFill>
                          </a:ln>
                        </pic:spPr>
                      </pic:pic>
                    </a:graphicData>
                  </a:graphic>
                </wp:inline>
              </w:drawing>
            </w:r>
          </w:p>
          <w:p w14:paraId="2D8908F8" w14:textId="5F965ABB" w:rsidR="00077AEB" w:rsidRDefault="00077AEB" w:rsidP="0065469A">
            <w:pPr>
              <w:pStyle w:val="ListParagraph"/>
              <w:numPr>
                <w:ilvl w:val="0"/>
                <w:numId w:val="23"/>
              </w:numPr>
              <w:spacing w:before="240" w:line="276" w:lineRule="auto"/>
              <w:ind w:left="691"/>
              <w:contextualSpacing w:val="0"/>
            </w:pPr>
            <w:r w:rsidRPr="00936865">
              <w:lastRenderedPageBreak/>
              <w:t xml:space="preserve">Is it ok to drink alcohol while breastfeeding? Not drinking alcohol is the safest option when breastfeeding. Up to one standard drink in a day is not known to be harmful, especially if you wait at least </w:t>
            </w:r>
            <w:r w:rsidR="00F21813">
              <w:t>two</w:t>
            </w:r>
            <w:r w:rsidRPr="00936865">
              <w:t xml:space="preserve"> hours after a single drink before nursing</w:t>
            </w:r>
            <w:r>
              <w:t>.</w:t>
            </w:r>
            <w:r w:rsidRPr="00936865">
              <w:t xml:space="preserve"> Talk to your healthcare provider if you are considering drinking alcohol while breastfeeding.</w:t>
            </w:r>
          </w:p>
          <w:p w14:paraId="1EC46809" w14:textId="12172FC3" w:rsidR="00B113E8" w:rsidRDefault="00B113E8" w:rsidP="0065469A">
            <w:pPr>
              <w:ind w:left="692"/>
            </w:pPr>
            <w:r>
              <w:rPr>
                <w:noProof/>
              </w:rPr>
              <w:drawing>
                <wp:inline distT="0" distB="0" distL="0" distR="0" wp14:anchorId="1ED55446" wp14:editId="032AB000">
                  <wp:extent cx="2285661" cy="1286113"/>
                  <wp:effectExtent l="19050" t="19050" r="1968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8" cstate="print">
                            <a:extLst>
                              <a:ext uri="{28A0092B-C50C-407E-A947-70E740481C1C}">
                                <a14:useLocalDpi xmlns:a14="http://schemas.microsoft.com/office/drawing/2010/main" val="0"/>
                              </a:ext>
                            </a:extLst>
                          </a:blip>
                          <a:stretch>
                            <a:fillRect/>
                          </a:stretch>
                        </pic:blipFill>
                        <pic:spPr>
                          <a:xfrm>
                            <a:off x="0" y="0"/>
                            <a:ext cx="2285661" cy="1286113"/>
                          </a:xfrm>
                          <a:prstGeom prst="rect">
                            <a:avLst/>
                          </a:prstGeom>
                          <a:ln w="3175">
                            <a:solidFill>
                              <a:schemeClr val="bg1">
                                <a:lumMod val="85000"/>
                              </a:schemeClr>
                            </a:solidFill>
                          </a:ln>
                        </pic:spPr>
                      </pic:pic>
                    </a:graphicData>
                  </a:graphic>
                </wp:inline>
              </w:drawing>
            </w:r>
          </w:p>
          <w:p w14:paraId="1E900277" w14:textId="26B74AEA" w:rsidR="00B113E8" w:rsidRDefault="00B113E8" w:rsidP="00B113E8">
            <w:pPr>
              <w:ind w:left="692"/>
            </w:pPr>
            <w:r>
              <w:rPr>
                <w:noProof/>
              </w:rPr>
              <w:drawing>
                <wp:inline distT="0" distB="0" distL="0" distR="0" wp14:anchorId="09D14DA6" wp14:editId="21F04EED">
                  <wp:extent cx="1280160" cy="1280160"/>
                  <wp:effectExtent l="19050" t="19050" r="15240" b="15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9"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a:ln w="3175">
                            <a:solidFill>
                              <a:schemeClr val="bg1">
                                <a:lumMod val="85000"/>
                              </a:schemeClr>
                            </a:solidFill>
                          </a:ln>
                        </pic:spPr>
                      </pic:pic>
                    </a:graphicData>
                  </a:graphic>
                </wp:inline>
              </w:drawing>
            </w:r>
            <w:r>
              <w:rPr>
                <w:noProof/>
              </w:rPr>
              <w:drawing>
                <wp:inline distT="0" distB="0" distL="0" distR="0" wp14:anchorId="7A50A331" wp14:editId="6A133886">
                  <wp:extent cx="1280160" cy="1280160"/>
                  <wp:effectExtent l="19050" t="19050" r="15240" b="152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0"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a:ln w="3175">
                            <a:solidFill>
                              <a:schemeClr val="bg1">
                                <a:lumMod val="85000"/>
                              </a:schemeClr>
                            </a:solidFill>
                          </a:ln>
                        </pic:spPr>
                      </pic:pic>
                    </a:graphicData>
                  </a:graphic>
                </wp:inline>
              </w:drawing>
            </w:r>
            <w:r>
              <w:rPr>
                <w:noProof/>
              </w:rPr>
              <w:drawing>
                <wp:inline distT="0" distB="0" distL="0" distR="0" wp14:anchorId="198A5EF7" wp14:editId="1BEB41B4">
                  <wp:extent cx="1280160" cy="1280160"/>
                  <wp:effectExtent l="19050" t="19050" r="15240" b="152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1"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a:ln w="3175">
                            <a:solidFill>
                              <a:schemeClr val="bg1">
                                <a:lumMod val="85000"/>
                              </a:schemeClr>
                            </a:solidFill>
                          </a:ln>
                        </pic:spPr>
                      </pic:pic>
                    </a:graphicData>
                  </a:graphic>
                </wp:inline>
              </w:drawing>
            </w:r>
            <w:r>
              <w:rPr>
                <w:noProof/>
              </w:rPr>
              <w:drawing>
                <wp:inline distT="0" distB="0" distL="0" distR="0" wp14:anchorId="6D96AF25" wp14:editId="7A562754">
                  <wp:extent cx="1280160" cy="1280160"/>
                  <wp:effectExtent l="19050" t="19050" r="15240" b="152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2"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a:ln w="3175">
                            <a:solidFill>
                              <a:schemeClr val="bg1">
                                <a:lumMod val="85000"/>
                              </a:schemeClr>
                            </a:solidFill>
                          </a:ln>
                        </pic:spPr>
                      </pic:pic>
                    </a:graphicData>
                  </a:graphic>
                </wp:inline>
              </w:drawing>
            </w:r>
          </w:p>
          <w:p w14:paraId="62C7332E" w14:textId="0BC8507C" w:rsidR="00B113E8" w:rsidRPr="00077AEB" w:rsidRDefault="00B113E8" w:rsidP="00B113E8">
            <w:pPr>
              <w:ind w:left="692"/>
            </w:pPr>
          </w:p>
        </w:tc>
      </w:tr>
    </w:tbl>
    <w:p w14:paraId="5B632D5B" w14:textId="618D9E50" w:rsidR="00BC3DDF" w:rsidRDefault="00BC3DDF" w:rsidP="000041EA"/>
    <w:p w14:paraId="10FF54F5" w14:textId="77777777" w:rsidR="00BC3DDF" w:rsidRDefault="00BC3DDF">
      <w:r>
        <w:br w:type="page"/>
      </w:r>
    </w:p>
    <w:tbl>
      <w:tblPr>
        <w:tblStyle w:val="TableGrid"/>
        <w:tblW w:w="0" w:type="auto"/>
        <w:tblBorders>
          <w:top w:val="single" w:sz="4" w:space="0" w:color="EAB73F"/>
          <w:left w:val="single" w:sz="4" w:space="0" w:color="EAB73F"/>
          <w:bottom w:val="single" w:sz="4" w:space="0" w:color="EAB73F"/>
          <w:right w:val="single" w:sz="4" w:space="0" w:color="EAB73F"/>
          <w:insideH w:val="single" w:sz="4" w:space="0" w:color="EAB73F"/>
          <w:insideV w:val="single" w:sz="4" w:space="0" w:color="EAB73F"/>
        </w:tblBorders>
        <w:tblLook w:val="04A0" w:firstRow="1" w:lastRow="0" w:firstColumn="1" w:lastColumn="0" w:noHBand="0" w:noVBand="1"/>
      </w:tblPr>
      <w:tblGrid>
        <w:gridCol w:w="9895"/>
      </w:tblGrid>
      <w:tr w:rsidR="00077AEB" w14:paraId="22B6EEC2" w14:textId="77777777" w:rsidTr="00BC3DDF">
        <w:tc>
          <w:tcPr>
            <w:tcW w:w="9895" w:type="dxa"/>
          </w:tcPr>
          <w:p w14:paraId="1A467B4D" w14:textId="46DE1DCC" w:rsidR="00077AEB" w:rsidRDefault="00077AEB" w:rsidP="00077AEB">
            <w:pPr>
              <w:spacing w:after="240"/>
              <w:rPr>
                <w:b/>
                <w:bCs/>
              </w:rPr>
            </w:pPr>
            <w:r w:rsidRPr="00077AEB">
              <w:rPr>
                <w:b/>
                <w:bCs/>
              </w:rPr>
              <w:lastRenderedPageBreak/>
              <w:t>Message set for patients who are not intending to be pregnant soon</w:t>
            </w:r>
          </w:p>
          <w:p w14:paraId="459741A0" w14:textId="072334D1" w:rsidR="00077AEB" w:rsidRDefault="00077AEB" w:rsidP="0065469A">
            <w:pPr>
              <w:pStyle w:val="ListParagraph"/>
              <w:numPr>
                <w:ilvl w:val="0"/>
                <w:numId w:val="28"/>
              </w:numPr>
              <w:spacing w:line="276" w:lineRule="auto"/>
              <w:ind w:left="691"/>
              <w:contextualSpacing w:val="0"/>
            </w:pPr>
            <w:r w:rsidRPr="0014323D">
              <w:t>Did you know alcohol can affect a pregnancy at any stage? During pregnancy, alcohol can pass from the pregnant person to the fetus and affect its development. Early in pregnancy, alcohol use increases the risk for miscarriage. In addition, the fetal brain and central nervous system develop throughout pregnancy and can be affected by exposure to alcohol at any point.</w:t>
            </w:r>
          </w:p>
          <w:p w14:paraId="6CADDBFD" w14:textId="19B005BE" w:rsidR="001F0F98" w:rsidRDefault="006E5703" w:rsidP="0065469A">
            <w:pPr>
              <w:pStyle w:val="ListParagraph"/>
              <w:spacing w:line="276" w:lineRule="auto"/>
              <w:ind w:left="691"/>
              <w:contextualSpacing w:val="0"/>
            </w:pPr>
            <w:r>
              <w:rPr>
                <w:noProof/>
              </w:rPr>
              <w:drawing>
                <wp:inline distT="0" distB="0" distL="0" distR="0" wp14:anchorId="2F4B6712" wp14:editId="50220125">
                  <wp:extent cx="2283023" cy="1284628"/>
                  <wp:effectExtent l="19050" t="19050" r="22225" b="1079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73" cstate="print">
                            <a:extLst>
                              <a:ext uri="{28A0092B-C50C-407E-A947-70E740481C1C}">
                                <a14:useLocalDpi xmlns:a14="http://schemas.microsoft.com/office/drawing/2010/main" val="0"/>
                              </a:ext>
                            </a:extLst>
                          </a:blip>
                          <a:stretch>
                            <a:fillRect/>
                          </a:stretch>
                        </pic:blipFill>
                        <pic:spPr>
                          <a:xfrm>
                            <a:off x="0" y="0"/>
                            <a:ext cx="2283023" cy="1284628"/>
                          </a:xfrm>
                          <a:prstGeom prst="rect">
                            <a:avLst/>
                          </a:prstGeom>
                          <a:ln w="3175">
                            <a:solidFill>
                              <a:schemeClr val="bg1">
                                <a:lumMod val="85000"/>
                              </a:schemeClr>
                            </a:solidFill>
                          </a:ln>
                        </pic:spPr>
                      </pic:pic>
                    </a:graphicData>
                  </a:graphic>
                </wp:inline>
              </w:drawing>
            </w:r>
          </w:p>
          <w:p w14:paraId="10D90033" w14:textId="23B8A279" w:rsidR="006E5703" w:rsidRDefault="006E5703" w:rsidP="0065469A">
            <w:pPr>
              <w:pStyle w:val="ListParagraph"/>
              <w:spacing w:line="276" w:lineRule="auto"/>
              <w:ind w:left="691"/>
              <w:contextualSpacing w:val="0"/>
            </w:pPr>
            <w:r>
              <w:rPr>
                <w:noProof/>
              </w:rPr>
              <w:drawing>
                <wp:inline distT="0" distB="0" distL="0" distR="0" wp14:anchorId="0E1AED5B" wp14:editId="73BABADB">
                  <wp:extent cx="1280160" cy="1280160"/>
                  <wp:effectExtent l="19050" t="19050" r="15240" b="152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74"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a:ln w="3175">
                            <a:solidFill>
                              <a:schemeClr val="bg1">
                                <a:lumMod val="85000"/>
                              </a:schemeClr>
                            </a:solidFill>
                          </a:ln>
                        </pic:spPr>
                      </pic:pic>
                    </a:graphicData>
                  </a:graphic>
                </wp:inline>
              </w:drawing>
            </w:r>
            <w:r>
              <w:rPr>
                <w:noProof/>
              </w:rPr>
              <w:drawing>
                <wp:inline distT="0" distB="0" distL="0" distR="0" wp14:anchorId="008052E3" wp14:editId="42D4EEDA">
                  <wp:extent cx="1280160" cy="1280160"/>
                  <wp:effectExtent l="19050" t="19050" r="15240" b="152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75"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a:ln w="3175">
                            <a:solidFill>
                              <a:schemeClr val="bg1">
                                <a:lumMod val="85000"/>
                              </a:schemeClr>
                            </a:solidFill>
                          </a:ln>
                        </pic:spPr>
                      </pic:pic>
                    </a:graphicData>
                  </a:graphic>
                </wp:inline>
              </w:drawing>
            </w:r>
            <w:r>
              <w:rPr>
                <w:noProof/>
              </w:rPr>
              <w:drawing>
                <wp:inline distT="0" distB="0" distL="0" distR="0" wp14:anchorId="3E2672CC" wp14:editId="79E44954">
                  <wp:extent cx="1280160" cy="1280160"/>
                  <wp:effectExtent l="19050" t="19050" r="15240" b="152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76"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a:ln w="3175">
                            <a:solidFill>
                              <a:schemeClr val="bg1">
                                <a:lumMod val="85000"/>
                              </a:schemeClr>
                            </a:solidFill>
                          </a:ln>
                        </pic:spPr>
                      </pic:pic>
                    </a:graphicData>
                  </a:graphic>
                </wp:inline>
              </w:drawing>
            </w:r>
            <w:r>
              <w:rPr>
                <w:noProof/>
              </w:rPr>
              <w:drawing>
                <wp:inline distT="0" distB="0" distL="0" distR="0" wp14:anchorId="7D3DC1DD" wp14:editId="738CC297">
                  <wp:extent cx="1280160" cy="1280160"/>
                  <wp:effectExtent l="19050" t="19050" r="15240" b="152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77"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a:ln w="3175">
                            <a:solidFill>
                              <a:schemeClr val="bg1">
                                <a:lumMod val="85000"/>
                              </a:schemeClr>
                            </a:solidFill>
                          </a:ln>
                        </pic:spPr>
                      </pic:pic>
                    </a:graphicData>
                  </a:graphic>
                </wp:inline>
              </w:drawing>
            </w:r>
          </w:p>
          <w:p w14:paraId="56BD70E3" w14:textId="5C9B4CF1" w:rsidR="00077AEB" w:rsidRDefault="00077AEB" w:rsidP="0065469A">
            <w:pPr>
              <w:pStyle w:val="ListParagraph"/>
              <w:numPr>
                <w:ilvl w:val="0"/>
                <w:numId w:val="28"/>
              </w:numPr>
              <w:spacing w:before="240" w:line="276" w:lineRule="auto"/>
              <w:ind w:left="691"/>
              <w:contextualSpacing w:val="0"/>
            </w:pPr>
            <w:r w:rsidRPr="0014323D">
              <w:t>Is drinking alcohol good for your health? New research suggests that even drinking within the recommended limits may increase the overall risk of death from heart disease and increase the risk of cancers of the mouth, throat, esophagus, liver, and colon. Alcohol use is also associated with breast cancer, even at low levels of drinking. Talk with your doctor about your alcohol use. Conversations about issues that may affect your health, like smoking, exercise, diet, and alcohol are part of high-quality health care.</w:t>
            </w:r>
          </w:p>
          <w:p w14:paraId="4CE3B0FC" w14:textId="00E11F9C" w:rsidR="006E5703" w:rsidRDefault="006E5703" w:rsidP="0065469A">
            <w:pPr>
              <w:pStyle w:val="ListParagraph"/>
              <w:spacing w:line="276" w:lineRule="auto"/>
              <w:ind w:left="692"/>
              <w:contextualSpacing w:val="0"/>
            </w:pPr>
            <w:r>
              <w:rPr>
                <w:noProof/>
              </w:rPr>
              <w:drawing>
                <wp:inline distT="0" distB="0" distL="0" distR="0" wp14:anchorId="20AE08A9" wp14:editId="1D407122">
                  <wp:extent cx="2298341" cy="1293248"/>
                  <wp:effectExtent l="19050" t="19050" r="26035" b="215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78" cstate="print">
                            <a:extLst>
                              <a:ext uri="{28A0092B-C50C-407E-A947-70E740481C1C}">
                                <a14:useLocalDpi xmlns:a14="http://schemas.microsoft.com/office/drawing/2010/main" val="0"/>
                              </a:ext>
                            </a:extLst>
                          </a:blip>
                          <a:stretch>
                            <a:fillRect/>
                          </a:stretch>
                        </pic:blipFill>
                        <pic:spPr bwMode="auto">
                          <a:xfrm>
                            <a:off x="0" y="0"/>
                            <a:ext cx="2298341" cy="1293248"/>
                          </a:xfrm>
                          <a:prstGeom prst="rect">
                            <a:avLst/>
                          </a:prstGeom>
                          <a:ln w="3175">
                            <a:solidFill>
                              <a:schemeClr val="bg1">
                                <a:lumMod val="85000"/>
                              </a:schemeClr>
                            </a:solidFill>
                          </a:ln>
                        </pic:spPr>
                      </pic:pic>
                    </a:graphicData>
                  </a:graphic>
                </wp:inline>
              </w:drawing>
            </w:r>
          </w:p>
          <w:p w14:paraId="57864CCE" w14:textId="4DD1CA96" w:rsidR="006E5703" w:rsidRDefault="006E5703" w:rsidP="0065469A">
            <w:pPr>
              <w:pStyle w:val="ListParagraph"/>
              <w:spacing w:line="276" w:lineRule="auto"/>
              <w:ind w:left="692"/>
              <w:contextualSpacing w:val="0"/>
            </w:pPr>
            <w:r>
              <w:rPr>
                <w:noProof/>
              </w:rPr>
              <w:drawing>
                <wp:inline distT="0" distB="0" distL="0" distR="0" wp14:anchorId="0E0AFE44" wp14:editId="737F787F">
                  <wp:extent cx="1280160" cy="1280160"/>
                  <wp:effectExtent l="19050" t="19050" r="15240" b="152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79"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a:ln w="3175">
                            <a:solidFill>
                              <a:schemeClr val="bg1">
                                <a:lumMod val="85000"/>
                              </a:schemeClr>
                            </a:solidFill>
                          </a:ln>
                        </pic:spPr>
                      </pic:pic>
                    </a:graphicData>
                  </a:graphic>
                </wp:inline>
              </w:drawing>
            </w:r>
            <w:r>
              <w:rPr>
                <w:noProof/>
              </w:rPr>
              <w:drawing>
                <wp:inline distT="0" distB="0" distL="0" distR="0" wp14:anchorId="2D090CA5" wp14:editId="097A5CB4">
                  <wp:extent cx="1280160" cy="1280160"/>
                  <wp:effectExtent l="19050" t="19050" r="15240" b="152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80"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a:ln w="3175">
                            <a:solidFill>
                              <a:schemeClr val="bg1">
                                <a:lumMod val="85000"/>
                              </a:schemeClr>
                            </a:solidFill>
                          </a:ln>
                        </pic:spPr>
                      </pic:pic>
                    </a:graphicData>
                  </a:graphic>
                </wp:inline>
              </w:drawing>
            </w:r>
            <w:r>
              <w:rPr>
                <w:noProof/>
              </w:rPr>
              <w:drawing>
                <wp:inline distT="0" distB="0" distL="0" distR="0" wp14:anchorId="26F32F0F" wp14:editId="481AC2F0">
                  <wp:extent cx="1280160" cy="1280160"/>
                  <wp:effectExtent l="19050" t="19050" r="15240" b="152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81"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a:ln w="3175">
                            <a:solidFill>
                              <a:schemeClr val="bg1">
                                <a:lumMod val="85000"/>
                              </a:schemeClr>
                            </a:solidFill>
                          </a:ln>
                        </pic:spPr>
                      </pic:pic>
                    </a:graphicData>
                  </a:graphic>
                </wp:inline>
              </w:drawing>
            </w:r>
            <w:r>
              <w:rPr>
                <w:noProof/>
              </w:rPr>
              <w:drawing>
                <wp:inline distT="0" distB="0" distL="0" distR="0" wp14:anchorId="0455ADB8" wp14:editId="5A1FB9C7">
                  <wp:extent cx="1280160" cy="1280160"/>
                  <wp:effectExtent l="19050" t="19050" r="15240" b="1524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82"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a:ln w="3175">
                            <a:solidFill>
                              <a:schemeClr val="bg1">
                                <a:lumMod val="85000"/>
                              </a:schemeClr>
                            </a:solidFill>
                          </a:ln>
                        </pic:spPr>
                      </pic:pic>
                    </a:graphicData>
                  </a:graphic>
                </wp:inline>
              </w:drawing>
            </w:r>
          </w:p>
          <w:p w14:paraId="6DBC33F4" w14:textId="05F01CF1" w:rsidR="00E6270B" w:rsidRDefault="00077AEB" w:rsidP="0065469A">
            <w:pPr>
              <w:pStyle w:val="ListParagraph"/>
              <w:numPr>
                <w:ilvl w:val="0"/>
                <w:numId w:val="28"/>
              </w:numPr>
              <w:spacing w:before="240" w:after="200" w:line="276" w:lineRule="auto"/>
              <w:ind w:left="691"/>
              <w:contextualSpacing w:val="0"/>
            </w:pPr>
            <w:r>
              <w:lastRenderedPageBreak/>
              <w:t xml:space="preserve">What are recommended alcohol limits? Nonpregnant adults of legal drinking age can choose not to drink, or to drink in moderation by limiting consumption to </w:t>
            </w:r>
            <w:r w:rsidR="00F21813">
              <w:t>two</w:t>
            </w:r>
            <w:r>
              <w:t xml:space="preserve"> drinks or less in a day for men, or </w:t>
            </w:r>
            <w:r w:rsidR="00F21813">
              <w:t>one</w:t>
            </w:r>
            <w:r>
              <w:t xml:space="preserve"> drink or less in a day for women, on days when alcohol is consumed. </w:t>
            </w:r>
            <w:r w:rsidR="00E6270B" w:rsidRPr="0014323D">
              <w:t xml:space="preserve">The guidelines are different for men and women because after drinking the same amount of alcohol, women tend to have higher blood alcohol levels than men, and the immediate effects of alcohol usually happen faster and last longer in women than </w:t>
            </w:r>
            <w:r w:rsidR="00F21813">
              <w:t xml:space="preserve">in </w:t>
            </w:r>
            <w:r w:rsidR="00E6270B" w:rsidRPr="0014323D">
              <w:t>men</w:t>
            </w:r>
            <w:r w:rsidR="00E6270B">
              <w:t xml:space="preserve">. </w:t>
            </w:r>
          </w:p>
          <w:p w14:paraId="79FB2FEA" w14:textId="4A6688D4" w:rsidR="00077AEB" w:rsidRDefault="00E6270B" w:rsidP="00E6270B">
            <w:pPr>
              <w:pStyle w:val="ListParagraph"/>
              <w:spacing w:before="240" w:after="200" w:line="276" w:lineRule="auto"/>
              <w:ind w:left="691"/>
              <w:contextualSpacing w:val="0"/>
            </w:pPr>
            <w:r>
              <w:t>Certain people should avoid alcohol completely</w:t>
            </w:r>
            <w:r w:rsidR="00077AEB">
              <w:t>, including people who</w:t>
            </w:r>
            <w:r w:rsidR="00B16EEC">
              <w:t xml:space="preserve"> are</w:t>
            </w:r>
            <w:r w:rsidR="00077AEB">
              <w:t xml:space="preserve"> </w:t>
            </w:r>
            <w:r>
              <w:t>recovering from alcohol use disorder or are unable to control the amount that they drink</w:t>
            </w:r>
            <w:r w:rsidR="00077AEB">
              <w:t>, people who are pregnant</w:t>
            </w:r>
            <w:r>
              <w:t xml:space="preserve"> or might be pregnant</w:t>
            </w:r>
            <w:r w:rsidR="00077AEB">
              <w:t xml:space="preserve">, and </w:t>
            </w:r>
            <w:r>
              <w:t>people</w:t>
            </w:r>
            <w:r w:rsidR="00077AEB">
              <w:t xml:space="preserve"> younger than age 21.</w:t>
            </w:r>
          </w:p>
          <w:p w14:paraId="5138CC04" w14:textId="62BA24E9" w:rsidR="006E5703" w:rsidRDefault="006E5703" w:rsidP="0065469A">
            <w:pPr>
              <w:pStyle w:val="ListParagraph"/>
              <w:spacing w:line="276" w:lineRule="auto"/>
              <w:ind w:left="691"/>
              <w:contextualSpacing w:val="0"/>
            </w:pPr>
            <w:r>
              <w:rPr>
                <w:noProof/>
              </w:rPr>
              <w:drawing>
                <wp:inline distT="0" distB="0" distL="0" distR="0" wp14:anchorId="600A0A00" wp14:editId="07C8024C">
                  <wp:extent cx="2298698" cy="1292988"/>
                  <wp:effectExtent l="19050" t="19050" r="26035" b="215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83" cstate="print">
                            <a:extLst>
                              <a:ext uri="{28A0092B-C50C-407E-A947-70E740481C1C}">
                                <a14:useLocalDpi xmlns:a14="http://schemas.microsoft.com/office/drawing/2010/main" val="0"/>
                              </a:ext>
                            </a:extLst>
                          </a:blip>
                          <a:stretch>
                            <a:fillRect/>
                          </a:stretch>
                        </pic:blipFill>
                        <pic:spPr bwMode="auto">
                          <a:xfrm>
                            <a:off x="0" y="0"/>
                            <a:ext cx="2298698" cy="1292988"/>
                          </a:xfrm>
                          <a:prstGeom prst="rect">
                            <a:avLst/>
                          </a:prstGeom>
                          <a:ln w="3175">
                            <a:solidFill>
                              <a:schemeClr val="bg1">
                                <a:lumMod val="85000"/>
                              </a:schemeClr>
                            </a:solidFill>
                          </a:ln>
                        </pic:spPr>
                      </pic:pic>
                    </a:graphicData>
                  </a:graphic>
                </wp:inline>
              </w:drawing>
            </w:r>
          </w:p>
          <w:p w14:paraId="1A26E2FA" w14:textId="06DE1CE6" w:rsidR="006E5703" w:rsidRPr="0014323D" w:rsidRDefault="006E5703" w:rsidP="0065469A">
            <w:pPr>
              <w:pStyle w:val="ListParagraph"/>
              <w:spacing w:line="276" w:lineRule="auto"/>
              <w:ind w:left="691"/>
              <w:contextualSpacing w:val="0"/>
            </w:pPr>
            <w:r>
              <w:rPr>
                <w:noProof/>
              </w:rPr>
              <w:drawing>
                <wp:inline distT="0" distB="0" distL="0" distR="0" wp14:anchorId="61411FB6" wp14:editId="4C812AD9">
                  <wp:extent cx="1280160" cy="1280160"/>
                  <wp:effectExtent l="19050" t="19050" r="15240" b="152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84"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a:ln w="3175">
                            <a:solidFill>
                              <a:schemeClr val="bg1">
                                <a:lumMod val="85000"/>
                              </a:schemeClr>
                            </a:solidFill>
                          </a:ln>
                        </pic:spPr>
                      </pic:pic>
                    </a:graphicData>
                  </a:graphic>
                </wp:inline>
              </w:drawing>
            </w:r>
            <w:r>
              <w:rPr>
                <w:noProof/>
              </w:rPr>
              <w:drawing>
                <wp:inline distT="0" distB="0" distL="0" distR="0" wp14:anchorId="1A68D507" wp14:editId="7D3D92E8">
                  <wp:extent cx="1280160" cy="1280160"/>
                  <wp:effectExtent l="19050" t="19050" r="15240" b="1524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85"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a:ln w="3175">
                            <a:solidFill>
                              <a:schemeClr val="bg1">
                                <a:lumMod val="85000"/>
                              </a:schemeClr>
                            </a:solidFill>
                          </a:ln>
                        </pic:spPr>
                      </pic:pic>
                    </a:graphicData>
                  </a:graphic>
                </wp:inline>
              </w:drawing>
            </w:r>
            <w:r>
              <w:rPr>
                <w:noProof/>
              </w:rPr>
              <w:drawing>
                <wp:inline distT="0" distB="0" distL="0" distR="0" wp14:anchorId="03CE8694" wp14:editId="4AFDF96E">
                  <wp:extent cx="1280160" cy="1280160"/>
                  <wp:effectExtent l="19050" t="19050" r="15240" b="1524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86"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a:ln w="3175">
                            <a:solidFill>
                              <a:schemeClr val="bg1">
                                <a:lumMod val="85000"/>
                              </a:schemeClr>
                            </a:solidFill>
                          </a:ln>
                        </pic:spPr>
                      </pic:pic>
                    </a:graphicData>
                  </a:graphic>
                </wp:inline>
              </w:drawing>
            </w:r>
            <w:r>
              <w:rPr>
                <w:noProof/>
              </w:rPr>
              <w:drawing>
                <wp:inline distT="0" distB="0" distL="0" distR="0" wp14:anchorId="120767F8" wp14:editId="7AD9B32E">
                  <wp:extent cx="1280160" cy="1280160"/>
                  <wp:effectExtent l="19050" t="19050" r="15240" b="152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87"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a:ln w="3175">
                            <a:solidFill>
                              <a:schemeClr val="bg1">
                                <a:lumMod val="85000"/>
                              </a:schemeClr>
                            </a:solidFill>
                          </a:ln>
                        </pic:spPr>
                      </pic:pic>
                    </a:graphicData>
                  </a:graphic>
                </wp:inline>
              </w:drawing>
            </w:r>
          </w:p>
          <w:p w14:paraId="018FAAE5" w14:textId="011EF875" w:rsidR="00077AEB" w:rsidRDefault="00F21813" w:rsidP="0065469A">
            <w:pPr>
              <w:pStyle w:val="ListParagraph"/>
              <w:numPr>
                <w:ilvl w:val="0"/>
                <w:numId w:val="28"/>
              </w:numPr>
              <w:spacing w:before="240" w:line="276" w:lineRule="auto"/>
              <w:ind w:left="691"/>
              <w:contextualSpacing w:val="0"/>
            </w:pPr>
            <w:r>
              <w:t>One</w:t>
            </w:r>
            <w:r w:rsidR="00077AEB" w:rsidRPr="0014323D">
              <w:t xml:space="preserve"> in </w:t>
            </w:r>
            <w:r>
              <w:t>three</w:t>
            </w:r>
            <w:r w:rsidR="00077AEB" w:rsidRPr="0014323D">
              <w:t xml:space="preserve"> U.S. adults drink in ways that put themselves or others at risk of harm. Many people are surprised to learn what counts as a drink, and that a glass of wine contains the same amount of alcohol as a shot of liquor. Have an open conversation with your doctor about your alcohol use to find out if drinking less could reduce your risk of health problems and help you meet your health goals.</w:t>
            </w:r>
          </w:p>
          <w:p w14:paraId="3EE3D8B8" w14:textId="77777777" w:rsidR="001F0F98" w:rsidRDefault="001F0F98" w:rsidP="0065469A">
            <w:pPr>
              <w:pStyle w:val="ListParagraph"/>
              <w:spacing w:line="276" w:lineRule="auto"/>
              <w:ind w:left="692"/>
              <w:contextualSpacing w:val="0"/>
            </w:pPr>
            <w:r>
              <w:rPr>
                <w:noProof/>
              </w:rPr>
              <w:drawing>
                <wp:inline distT="0" distB="0" distL="0" distR="0" wp14:anchorId="7CF1DC27" wp14:editId="16307906">
                  <wp:extent cx="2285643" cy="1286103"/>
                  <wp:effectExtent l="19050" t="19050" r="19685" b="285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88" cstate="print">
                            <a:extLst>
                              <a:ext uri="{28A0092B-C50C-407E-A947-70E740481C1C}">
                                <a14:useLocalDpi xmlns:a14="http://schemas.microsoft.com/office/drawing/2010/main" val="0"/>
                              </a:ext>
                            </a:extLst>
                          </a:blip>
                          <a:stretch>
                            <a:fillRect/>
                          </a:stretch>
                        </pic:blipFill>
                        <pic:spPr>
                          <a:xfrm>
                            <a:off x="0" y="0"/>
                            <a:ext cx="2285643" cy="1286103"/>
                          </a:xfrm>
                          <a:prstGeom prst="rect">
                            <a:avLst/>
                          </a:prstGeom>
                          <a:ln w="3175">
                            <a:solidFill>
                              <a:schemeClr val="bg1">
                                <a:lumMod val="85000"/>
                              </a:schemeClr>
                            </a:solidFill>
                          </a:ln>
                        </pic:spPr>
                      </pic:pic>
                    </a:graphicData>
                  </a:graphic>
                </wp:inline>
              </w:drawing>
            </w:r>
          </w:p>
          <w:p w14:paraId="3F184FB7" w14:textId="741A60DA" w:rsidR="00CA6129" w:rsidRDefault="00CA6129" w:rsidP="0065469A">
            <w:pPr>
              <w:pStyle w:val="ListParagraph"/>
              <w:spacing w:line="276" w:lineRule="auto"/>
              <w:ind w:left="692"/>
              <w:contextualSpacing w:val="0"/>
            </w:pPr>
            <w:r>
              <w:rPr>
                <w:noProof/>
              </w:rPr>
              <w:lastRenderedPageBreak/>
              <w:drawing>
                <wp:inline distT="0" distB="0" distL="0" distR="0" wp14:anchorId="37B98511" wp14:editId="6ED1E47A">
                  <wp:extent cx="1280160" cy="1280160"/>
                  <wp:effectExtent l="19050" t="19050" r="15240" b="152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89"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a:ln w="3175">
                            <a:solidFill>
                              <a:schemeClr val="bg1">
                                <a:lumMod val="85000"/>
                              </a:schemeClr>
                            </a:solidFill>
                          </a:ln>
                        </pic:spPr>
                      </pic:pic>
                    </a:graphicData>
                  </a:graphic>
                </wp:inline>
              </w:drawing>
            </w:r>
            <w:r>
              <w:rPr>
                <w:noProof/>
              </w:rPr>
              <w:drawing>
                <wp:inline distT="0" distB="0" distL="0" distR="0" wp14:anchorId="318E8548" wp14:editId="2ED80C38">
                  <wp:extent cx="1280160" cy="1280160"/>
                  <wp:effectExtent l="19050" t="19050" r="15240" b="152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90"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a:ln w="3175">
                            <a:solidFill>
                              <a:schemeClr val="bg1">
                                <a:lumMod val="85000"/>
                              </a:schemeClr>
                            </a:solidFill>
                          </a:ln>
                        </pic:spPr>
                      </pic:pic>
                    </a:graphicData>
                  </a:graphic>
                </wp:inline>
              </w:drawing>
            </w:r>
            <w:r>
              <w:rPr>
                <w:noProof/>
              </w:rPr>
              <w:drawing>
                <wp:inline distT="0" distB="0" distL="0" distR="0" wp14:anchorId="3E2C5D14" wp14:editId="5590EDD7">
                  <wp:extent cx="1280160" cy="1280160"/>
                  <wp:effectExtent l="19050" t="19050" r="15240" b="152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91"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a:ln w="3175">
                            <a:solidFill>
                              <a:schemeClr val="bg1">
                                <a:lumMod val="85000"/>
                              </a:schemeClr>
                            </a:solidFill>
                          </a:ln>
                        </pic:spPr>
                      </pic:pic>
                    </a:graphicData>
                  </a:graphic>
                </wp:inline>
              </w:drawing>
            </w:r>
          </w:p>
        </w:tc>
      </w:tr>
    </w:tbl>
    <w:p w14:paraId="4D50BFB8" w14:textId="77777777" w:rsidR="00077AEB" w:rsidRDefault="00077AEB" w:rsidP="000041EA"/>
    <w:p w14:paraId="38261844" w14:textId="51C24BE7" w:rsidR="007F70E9" w:rsidRPr="004908BB" w:rsidRDefault="007F70E9" w:rsidP="004908BB">
      <w:pPr>
        <w:spacing w:before="240" w:after="0"/>
        <w:rPr>
          <w:b/>
          <w:bCs/>
        </w:rPr>
      </w:pPr>
      <w:r w:rsidRPr="004908BB">
        <w:rPr>
          <w:b/>
          <w:bCs/>
        </w:rPr>
        <w:t>Editorial Article</w:t>
      </w:r>
    </w:p>
    <w:p w14:paraId="71BB0935" w14:textId="1C2E61FE" w:rsidR="007F70E9" w:rsidRDefault="007F70E9" w:rsidP="007F70E9">
      <w:r>
        <w:t>HCPs or health systems can post the following article on their patient resources web or blog pages. We recommend including one or more of the Let’s Talk graphics as allowed by your communication platform.</w:t>
      </w:r>
    </w:p>
    <w:tbl>
      <w:tblPr>
        <w:tblStyle w:val="TableGrid"/>
        <w:tblW w:w="0" w:type="auto"/>
        <w:tblInd w:w="-5" w:type="dxa"/>
        <w:tblBorders>
          <w:top w:val="single" w:sz="4" w:space="0" w:color="EAB73F"/>
          <w:left w:val="single" w:sz="4" w:space="0" w:color="EAB73F"/>
          <w:bottom w:val="single" w:sz="4" w:space="0" w:color="EAB73F"/>
          <w:right w:val="single" w:sz="4" w:space="0" w:color="EAB73F"/>
          <w:insideH w:val="single" w:sz="4" w:space="0" w:color="EAB73F"/>
          <w:insideV w:val="single" w:sz="4" w:space="0" w:color="EAB73F"/>
        </w:tblBorders>
        <w:tblLook w:val="04A0" w:firstRow="1" w:lastRow="0" w:firstColumn="1" w:lastColumn="0" w:noHBand="0" w:noVBand="1"/>
      </w:tblPr>
      <w:tblGrid>
        <w:gridCol w:w="9900"/>
      </w:tblGrid>
      <w:tr w:rsidR="007F70E9" w14:paraId="6F4EE70E" w14:textId="77777777" w:rsidTr="00BC3DDF">
        <w:tc>
          <w:tcPr>
            <w:tcW w:w="9900" w:type="dxa"/>
          </w:tcPr>
          <w:p w14:paraId="0A2A6526" w14:textId="55ABD850" w:rsidR="007F70E9" w:rsidRPr="007F70E9" w:rsidRDefault="007F70E9" w:rsidP="007F70E9">
            <w:pPr>
              <w:rPr>
                <w:rFonts w:eastAsia="Calibri" w:cstheme="minorHAnsi"/>
                <w:b/>
                <w:bCs/>
                <w:sz w:val="24"/>
                <w:szCs w:val="24"/>
              </w:rPr>
            </w:pPr>
            <w:bookmarkStart w:id="7" w:name="_Hlk127875012"/>
            <w:r w:rsidRPr="007F70E9">
              <w:rPr>
                <w:rFonts w:eastAsia="Calibri" w:cstheme="minorHAnsi"/>
                <w:b/>
                <w:bCs/>
                <w:sz w:val="24"/>
                <w:szCs w:val="24"/>
              </w:rPr>
              <w:t>Let’s Talk—Facts to Know About Alcohol and Pregnancy</w:t>
            </w:r>
          </w:p>
          <w:p w14:paraId="506D6502" w14:textId="77777777" w:rsidR="007F70E9" w:rsidRDefault="007F70E9" w:rsidP="007F70E9">
            <w:pPr>
              <w:rPr>
                <w:rFonts w:eastAsia="Calibri" w:cstheme="minorHAnsi"/>
              </w:rPr>
            </w:pPr>
          </w:p>
          <w:p w14:paraId="4102F903" w14:textId="17772259" w:rsidR="007F70E9" w:rsidRDefault="007F70E9" w:rsidP="007F70E9">
            <w:pPr>
              <w:rPr>
                <w:rFonts w:eastAsia="Calibri" w:cstheme="minorHAnsi"/>
              </w:rPr>
            </w:pPr>
            <w:r>
              <w:rPr>
                <w:rFonts w:eastAsia="Calibri" w:cstheme="minorHAnsi"/>
              </w:rPr>
              <w:t>It is easy to find conflicting information about alcohol use and pregnancy. You may hear different opinions from friends, family, the internet, books, and medical professionals. So, take a few minutes to learn the facts about the risks</w:t>
            </w:r>
            <w:r w:rsidRPr="007E6487">
              <w:rPr>
                <w:rFonts w:eastAsia="Calibri" w:cstheme="minorHAnsi"/>
              </w:rPr>
              <w:t xml:space="preserve"> </w:t>
            </w:r>
            <w:r>
              <w:rPr>
                <w:rFonts w:eastAsia="Calibri" w:cstheme="minorHAnsi"/>
              </w:rPr>
              <w:t xml:space="preserve">of </w:t>
            </w:r>
            <w:r w:rsidRPr="007E6487">
              <w:rPr>
                <w:rFonts w:eastAsia="Calibri" w:cstheme="minorHAnsi"/>
              </w:rPr>
              <w:t>alcohol use during pregnancy.</w:t>
            </w:r>
          </w:p>
          <w:p w14:paraId="2A17C022" w14:textId="77777777" w:rsidR="007F70E9" w:rsidRDefault="007F70E9" w:rsidP="007F70E9">
            <w:pPr>
              <w:rPr>
                <w:rFonts w:eastAsia="Calibri" w:cstheme="minorHAnsi"/>
              </w:rPr>
            </w:pPr>
          </w:p>
          <w:p w14:paraId="6C329C3C" w14:textId="77777777" w:rsidR="007F70E9" w:rsidRPr="00D01B93" w:rsidRDefault="007F70E9" w:rsidP="007F70E9">
            <w:pPr>
              <w:rPr>
                <w:rFonts w:eastAsia="Calibri" w:cstheme="minorHAnsi"/>
              </w:rPr>
            </w:pPr>
            <w:r w:rsidRPr="00D01B93">
              <w:rPr>
                <w:rFonts w:eastAsia="Calibri" w:cstheme="minorHAnsi"/>
                <w:b/>
              </w:rPr>
              <w:t>FACT:</w:t>
            </w:r>
            <w:r>
              <w:rPr>
                <w:rFonts w:eastAsia="Calibri" w:cstheme="minorHAnsi"/>
              </w:rPr>
              <w:t xml:space="preserve"> </w:t>
            </w:r>
            <w:r w:rsidRPr="00D01B93">
              <w:rPr>
                <w:rFonts w:eastAsia="Calibri" w:cstheme="minorHAnsi"/>
                <w:b/>
              </w:rPr>
              <w:t>No safe level of alcohol during pregnancy has been established.</w:t>
            </w:r>
            <w:r>
              <w:rPr>
                <w:rFonts w:eastAsia="Calibri" w:cstheme="minorHAnsi"/>
              </w:rPr>
              <w:t xml:space="preserve"> The limited number of studies that promote the myth that light drinking during pregnancy is fine have not studied all the n</w:t>
            </w:r>
            <w:r w:rsidRPr="00D01B93">
              <w:rPr>
                <w:rFonts w:eastAsia="Calibri" w:cstheme="minorHAnsi"/>
              </w:rPr>
              <w:t xml:space="preserve">egative outcomes that can occur </w:t>
            </w:r>
            <w:r>
              <w:rPr>
                <w:rFonts w:eastAsia="Calibri" w:cstheme="minorHAnsi"/>
              </w:rPr>
              <w:t>among people with f</w:t>
            </w:r>
            <w:r w:rsidRPr="00D01B93">
              <w:rPr>
                <w:rFonts w:eastAsia="Calibri" w:cstheme="minorHAnsi"/>
              </w:rPr>
              <w:t xml:space="preserve">etal </w:t>
            </w:r>
            <w:r>
              <w:rPr>
                <w:rFonts w:eastAsia="Calibri" w:cstheme="minorHAnsi"/>
              </w:rPr>
              <w:t>a</w:t>
            </w:r>
            <w:r w:rsidRPr="00D01B93">
              <w:rPr>
                <w:rFonts w:eastAsia="Calibri" w:cstheme="minorHAnsi"/>
              </w:rPr>
              <w:t xml:space="preserve">lcohol </w:t>
            </w:r>
            <w:r>
              <w:rPr>
                <w:rFonts w:eastAsia="Calibri" w:cstheme="minorHAnsi"/>
              </w:rPr>
              <w:t>s</w:t>
            </w:r>
            <w:r w:rsidRPr="00D01B93">
              <w:rPr>
                <w:rFonts w:eastAsia="Calibri" w:cstheme="minorHAnsi"/>
              </w:rPr>
              <w:t xml:space="preserve">pectrum </w:t>
            </w:r>
            <w:r>
              <w:rPr>
                <w:rFonts w:eastAsia="Calibri" w:cstheme="minorHAnsi"/>
              </w:rPr>
              <w:t>d</w:t>
            </w:r>
            <w:r w:rsidRPr="00D01B93">
              <w:rPr>
                <w:rFonts w:eastAsia="Calibri" w:cstheme="minorHAnsi"/>
              </w:rPr>
              <w:t>isorders (FASDs)</w:t>
            </w:r>
            <w:r>
              <w:rPr>
                <w:rFonts w:eastAsia="Calibri" w:cstheme="minorHAnsi"/>
              </w:rPr>
              <w:t xml:space="preserve">, have not focused on studying people with FASDs, or have not studied effects that may only be seen in individuals at older ages. </w:t>
            </w:r>
            <w:r w:rsidRPr="00D01B93">
              <w:rPr>
                <w:rFonts w:eastAsia="Calibri" w:cstheme="minorHAnsi"/>
              </w:rPr>
              <w:t>CDC and major medical association</w:t>
            </w:r>
            <w:r>
              <w:rPr>
                <w:rFonts w:eastAsia="Calibri" w:cstheme="minorHAnsi"/>
              </w:rPr>
              <w:t>s</w:t>
            </w:r>
            <w:r w:rsidRPr="00D01B93">
              <w:rPr>
                <w:rFonts w:eastAsia="Calibri" w:cstheme="minorHAnsi"/>
              </w:rPr>
              <w:t xml:space="preserve"> </w:t>
            </w:r>
            <w:r>
              <w:rPr>
                <w:rFonts w:eastAsia="Calibri" w:cstheme="minorHAnsi"/>
              </w:rPr>
              <w:t>providing</w:t>
            </w:r>
            <w:r w:rsidRPr="00D01B93">
              <w:rPr>
                <w:rFonts w:eastAsia="Calibri" w:cstheme="minorHAnsi"/>
              </w:rPr>
              <w:t xml:space="preserve"> guidance to healthcare providers </w:t>
            </w:r>
            <w:r>
              <w:rPr>
                <w:rFonts w:eastAsia="Calibri" w:cstheme="minorHAnsi"/>
              </w:rPr>
              <w:t xml:space="preserve">advise </w:t>
            </w:r>
            <w:r w:rsidRPr="00D01B93">
              <w:rPr>
                <w:rFonts w:eastAsia="Calibri" w:cstheme="minorHAnsi"/>
              </w:rPr>
              <w:t xml:space="preserve">people </w:t>
            </w:r>
            <w:r>
              <w:rPr>
                <w:rFonts w:eastAsia="Calibri" w:cstheme="minorHAnsi"/>
              </w:rPr>
              <w:t xml:space="preserve">who are pregnant to </w:t>
            </w:r>
            <w:r w:rsidRPr="00D01B93">
              <w:rPr>
                <w:rFonts w:eastAsia="Calibri" w:cstheme="minorHAnsi"/>
              </w:rPr>
              <w:t xml:space="preserve">avoid alcohol completely because </w:t>
            </w:r>
            <w:r w:rsidRPr="00F21813">
              <w:rPr>
                <w:rFonts w:eastAsia="Calibri" w:cstheme="minorHAnsi"/>
                <w:i/>
                <w:iCs/>
              </w:rPr>
              <w:t>no safe level of alcohol during pregnancy has been established.</w:t>
            </w:r>
          </w:p>
          <w:p w14:paraId="6CA0995D" w14:textId="77777777" w:rsidR="007F70E9" w:rsidRDefault="007F70E9" w:rsidP="007F70E9">
            <w:pPr>
              <w:rPr>
                <w:rFonts w:eastAsia="Calibri" w:cstheme="minorHAnsi"/>
              </w:rPr>
            </w:pPr>
          </w:p>
          <w:p w14:paraId="68287074" w14:textId="1EF7189B" w:rsidR="007F70E9" w:rsidRPr="00193C98" w:rsidRDefault="007F70E9" w:rsidP="007F70E9">
            <w:pPr>
              <w:rPr>
                <w:rFonts w:eastAsia="Calibri" w:cstheme="minorHAnsi"/>
              </w:rPr>
            </w:pPr>
            <w:r w:rsidRPr="00D01B93">
              <w:rPr>
                <w:rFonts w:eastAsia="Calibri" w:cstheme="minorHAnsi"/>
                <w:b/>
              </w:rPr>
              <w:t xml:space="preserve">FACT: Alcohol use can harm a </w:t>
            </w:r>
            <w:r>
              <w:rPr>
                <w:rFonts w:eastAsia="Calibri" w:cstheme="minorHAnsi"/>
                <w:b/>
              </w:rPr>
              <w:t xml:space="preserve">pregnancy at any point. </w:t>
            </w:r>
            <w:r>
              <w:rPr>
                <w:rFonts w:eastAsia="Calibri" w:cstheme="minorHAnsi"/>
              </w:rPr>
              <w:t>Some people incorrectly say you can wait until you have a positive pregnancy test before limiting alcohol intake. In fact,</w:t>
            </w:r>
            <w:r w:rsidRPr="00D01B93">
              <w:rPr>
                <w:rFonts w:eastAsia="Calibri" w:cstheme="minorHAnsi"/>
              </w:rPr>
              <w:t xml:space="preserve"> alcohol use increases the risks of miscarriage</w:t>
            </w:r>
            <w:r>
              <w:rPr>
                <w:rFonts w:eastAsia="Calibri" w:cstheme="minorHAnsi"/>
              </w:rPr>
              <w:t xml:space="preserve"> and can negatively affect developing organs.</w:t>
            </w:r>
            <w:r w:rsidR="00D02ECD" w:rsidRPr="00D02ECD">
              <w:rPr>
                <w:rFonts w:eastAsia="Calibri" w:cstheme="minorHAnsi"/>
                <w:vertAlign w:val="superscript"/>
              </w:rPr>
              <w:t>1</w:t>
            </w:r>
            <w:r>
              <w:rPr>
                <w:rFonts w:eastAsia="Calibri" w:cstheme="minorHAnsi"/>
              </w:rPr>
              <w:t xml:space="preserve"> The safest thing you can do to protect your baby is to avoid any type of alcohol use, beginning when you start trying to get pregnant. </w:t>
            </w:r>
          </w:p>
          <w:p w14:paraId="726F1317" w14:textId="77777777" w:rsidR="007F70E9" w:rsidRDefault="007F70E9" w:rsidP="007F70E9">
            <w:pPr>
              <w:rPr>
                <w:rFonts w:eastAsia="Calibri" w:cstheme="minorHAnsi"/>
              </w:rPr>
            </w:pPr>
          </w:p>
          <w:p w14:paraId="2A3C4A59" w14:textId="07A6EF58" w:rsidR="007F70E9" w:rsidRPr="00223F12" w:rsidRDefault="007F70E9" w:rsidP="007F70E9">
            <w:pPr>
              <w:rPr>
                <w:rFonts w:eastAsia="Calibri" w:cstheme="minorHAnsi"/>
                <w:b/>
              </w:rPr>
            </w:pPr>
            <w:r w:rsidRPr="00D01B93">
              <w:rPr>
                <w:rFonts w:eastAsia="Calibri" w:cstheme="minorHAnsi"/>
                <w:b/>
              </w:rPr>
              <w:t xml:space="preserve">FACT: </w:t>
            </w:r>
            <w:r>
              <w:rPr>
                <w:rFonts w:eastAsia="Calibri" w:cstheme="minorHAnsi"/>
                <w:b/>
              </w:rPr>
              <w:t>It</w:t>
            </w:r>
            <w:r w:rsidR="00F21813">
              <w:rPr>
                <w:rFonts w:eastAsia="Calibri" w:cstheme="minorHAnsi"/>
                <w:b/>
              </w:rPr>
              <w:t xml:space="preserve"> i</w:t>
            </w:r>
            <w:r>
              <w:rPr>
                <w:rFonts w:eastAsia="Calibri" w:cstheme="minorHAnsi"/>
                <w:b/>
              </w:rPr>
              <w:t xml:space="preserve">s not possible to predict how exposure to alcohol during pregnancy will impact a particular baby. </w:t>
            </w:r>
            <w:r>
              <w:rPr>
                <w:rFonts w:eastAsia="Calibri" w:cstheme="minorHAnsi"/>
              </w:rPr>
              <w:t>Some people may mistakenly conclude that alcohol does not affect any babies if they know a healthy baby who was exposed to alcohol during pregnancy. That</w:t>
            </w:r>
            <w:r w:rsidR="00F21813">
              <w:rPr>
                <w:rFonts w:eastAsia="Calibri" w:cstheme="minorHAnsi"/>
              </w:rPr>
              <w:t xml:space="preserve"> i</w:t>
            </w:r>
            <w:r>
              <w:rPr>
                <w:rFonts w:eastAsia="Calibri" w:cstheme="minorHAnsi"/>
              </w:rPr>
              <w:t>s simply not true. In fact, even twins exposed to the same amount of alcohol before birth can have different health outcomes.</w:t>
            </w:r>
            <w:r w:rsidR="00D02ECD" w:rsidRPr="00D02ECD">
              <w:rPr>
                <w:rFonts w:eastAsia="Calibri" w:cstheme="minorHAnsi"/>
                <w:vertAlign w:val="superscript"/>
              </w:rPr>
              <w:t>2</w:t>
            </w:r>
            <w:r>
              <w:rPr>
                <w:rFonts w:eastAsia="Calibri" w:cstheme="minorHAnsi"/>
              </w:rPr>
              <w:t xml:space="preserve"> </w:t>
            </w:r>
            <w:r w:rsidRPr="00D01B93">
              <w:rPr>
                <w:rFonts w:eastAsia="Calibri" w:cstheme="minorHAnsi"/>
                <w:b/>
              </w:rPr>
              <w:t>While s</w:t>
            </w:r>
            <w:r w:rsidRPr="007B4CB4">
              <w:rPr>
                <w:rFonts w:eastAsia="Calibri" w:cstheme="minorHAnsi"/>
                <w:b/>
              </w:rPr>
              <w:t>ome babies may not be affected by</w:t>
            </w:r>
            <w:r>
              <w:rPr>
                <w:rFonts w:eastAsia="Calibri" w:cstheme="minorHAnsi"/>
                <w:b/>
              </w:rPr>
              <w:t xml:space="preserve"> alcohol during pregnancy, </w:t>
            </w:r>
            <w:r w:rsidRPr="007B4CB4">
              <w:rPr>
                <w:rFonts w:eastAsia="Calibri" w:cstheme="minorHAnsi"/>
                <w:b/>
              </w:rPr>
              <w:t>others may have lifelong effects.</w:t>
            </w:r>
            <w:r w:rsidRPr="007B4CB4">
              <w:rPr>
                <w:rFonts w:eastAsia="Calibri" w:cstheme="minorHAnsi"/>
              </w:rPr>
              <w:t xml:space="preserve"> </w:t>
            </w:r>
            <w:r>
              <w:rPr>
                <w:rFonts w:eastAsia="Calibri" w:cstheme="minorHAnsi"/>
              </w:rPr>
              <w:t>The safest thing</w:t>
            </w:r>
            <w:r w:rsidRPr="00223F12">
              <w:rPr>
                <w:rFonts w:eastAsia="Calibri" w:cstheme="minorHAnsi"/>
              </w:rPr>
              <w:t xml:space="preserve"> is to avoid any typ</w:t>
            </w:r>
            <w:r>
              <w:rPr>
                <w:rFonts w:eastAsia="Calibri" w:cstheme="minorHAnsi"/>
              </w:rPr>
              <w:t>e of alcohol use throughout</w:t>
            </w:r>
            <w:r w:rsidRPr="00223F12">
              <w:rPr>
                <w:rFonts w:eastAsia="Calibri" w:cstheme="minorHAnsi"/>
              </w:rPr>
              <w:t xml:space="preserve"> pregnancy.</w:t>
            </w:r>
          </w:p>
          <w:p w14:paraId="65FD0EDF" w14:textId="77777777" w:rsidR="007F70E9" w:rsidRDefault="007F70E9" w:rsidP="007F70E9">
            <w:pPr>
              <w:rPr>
                <w:rFonts w:eastAsia="Calibri" w:cstheme="minorHAnsi"/>
              </w:rPr>
            </w:pPr>
          </w:p>
          <w:p w14:paraId="38307959" w14:textId="77777777" w:rsidR="007F70E9" w:rsidRDefault="007F70E9" w:rsidP="007F70E9">
            <w:pPr>
              <w:rPr>
                <w:rFonts w:eastAsia="Calibri" w:cstheme="minorHAnsi"/>
              </w:rPr>
            </w:pPr>
            <w:r w:rsidRPr="00D01B93">
              <w:rPr>
                <w:rFonts w:eastAsia="Calibri" w:cstheme="minorHAnsi"/>
                <w:b/>
              </w:rPr>
              <w:t>FACT: FASDs</w:t>
            </w:r>
            <w:r>
              <w:rPr>
                <w:rFonts w:eastAsia="Calibri" w:cstheme="minorHAnsi"/>
                <w:b/>
              </w:rPr>
              <w:t xml:space="preserve"> are</w:t>
            </w:r>
            <w:r w:rsidRPr="00D01B93">
              <w:rPr>
                <w:rFonts w:eastAsia="Calibri" w:cstheme="minorHAnsi"/>
                <w:b/>
              </w:rPr>
              <w:t xml:space="preserve"> often not identified </w:t>
            </w:r>
            <w:r>
              <w:rPr>
                <w:rFonts w:eastAsia="Calibri" w:cstheme="minorHAnsi"/>
                <w:b/>
              </w:rPr>
              <w:t>until children are older</w:t>
            </w:r>
            <w:r w:rsidRPr="00D01B93">
              <w:rPr>
                <w:rFonts w:eastAsia="Calibri" w:cstheme="minorHAnsi"/>
                <w:b/>
              </w:rPr>
              <w:t xml:space="preserve">. </w:t>
            </w:r>
            <w:r>
              <w:rPr>
                <w:rFonts w:eastAsia="Calibri" w:cstheme="minorHAnsi"/>
              </w:rPr>
              <w:t xml:space="preserve">People mistakenly believe you can always tell right away if a baby has been impacted by prenatal alcohol exposure. The truth is </w:t>
            </w:r>
            <w:r w:rsidRPr="00F9671B">
              <w:rPr>
                <w:rFonts w:eastAsia="Calibri" w:cstheme="minorHAnsi"/>
              </w:rPr>
              <w:t xml:space="preserve">FASDs include a range of </w:t>
            </w:r>
            <w:r>
              <w:rPr>
                <w:rFonts w:eastAsia="Calibri" w:cstheme="minorHAnsi"/>
              </w:rPr>
              <w:t xml:space="preserve">behavioral, intellectual, and </w:t>
            </w:r>
            <w:r w:rsidRPr="00F9671B">
              <w:rPr>
                <w:rFonts w:eastAsia="Calibri" w:cstheme="minorHAnsi"/>
              </w:rPr>
              <w:t>physical disabilities that are</w:t>
            </w:r>
            <w:r>
              <w:rPr>
                <w:rFonts w:eastAsia="Calibri" w:cstheme="minorHAnsi"/>
              </w:rPr>
              <w:t xml:space="preserve"> rarely </w:t>
            </w:r>
            <w:r w:rsidRPr="00F9671B">
              <w:rPr>
                <w:rFonts w:eastAsia="Calibri" w:cstheme="minorHAnsi"/>
              </w:rPr>
              <w:t>easy to identify</w:t>
            </w:r>
            <w:r>
              <w:rPr>
                <w:rFonts w:eastAsia="Calibri" w:cstheme="minorHAnsi"/>
              </w:rPr>
              <w:t xml:space="preserve"> in a newborn</w:t>
            </w:r>
            <w:r w:rsidRPr="00F9671B">
              <w:rPr>
                <w:rFonts w:eastAsia="Calibri" w:cstheme="minorHAnsi"/>
              </w:rPr>
              <w:t>.</w:t>
            </w:r>
            <w:r>
              <w:rPr>
                <w:rFonts w:eastAsia="Calibri" w:cstheme="minorHAnsi"/>
              </w:rPr>
              <w:t xml:space="preserve"> </w:t>
            </w:r>
            <w:r w:rsidRPr="00E95E7D">
              <w:rPr>
                <w:rFonts w:eastAsia="Calibri" w:cstheme="minorHAnsi"/>
              </w:rPr>
              <w:t>Some FASD effects, such as learning difficulties, may not be evident until children are school age.</w:t>
            </w:r>
            <w:r>
              <w:rPr>
                <w:rFonts w:eastAsia="Calibri" w:cstheme="minorHAnsi"/>
              </w:rPr>
              <w:t xml:space="preserve"> </w:t>
            </w:r>
          </w:p>
          <w:p w14:paraId="36AC1A3B" w14:textId="77777777" w:rsidR="007F70E9" w:rsidRDefault="007F70E9" w:rsidP="007F70E9">
            <w:pPr>
              <w:rPr>
                <w:rFonts w:eastAsia="Calibri" w:cstheme="minorHAnsi"/>
              </w:rPr>
            </w:pPr>
          </w:p>
          <w:p w14:paraId="03772D8B" w14:textId="7FDB3751" w:rsidR="007F70E9" w:rsidRPr="00AD3AC8" w:rsidRDefault="007F70E9" w:rsidP="007F70E9">
            <w:pPr>
              <w:rPr>
                <w:rFonts w:eastAsia="Calibri" w:cstheme="minorHAnsi"/>
              </w:rPr>
            </w:pPr>
            <w:r w:rsidRPr="00D01B93">
              <w:rPr>
                <w:rFonts w:eastAsia="Calibri" w:cstheme="minorHAnsi"/>
                <w:b/>
              </w:rPr>
              <w:t xml:space="preserve">FACT: Drinking alcohol </w:t>
            </w:r>
            <w:r>
              <w:rPr>
                <w:rFonts w:eastAsia="Calibri" w:cstheme="minorHAnsi"/>
                <w:b/>
              </w:rPr>
              <w:t xml:space="preserve">during pregnancy does not help you sleep better. </w:t>
            </w:r>
            <w:r>
              <w:rPr>
                <w:rFonts w:eastAsia="Calibri" w:cstheme="minorHAnsi"/>
              </w:rPr>
              <w:t xml:space="preserve">Many people have bought into the myth that a glass of wine might help a pregnant person sleep better. However, data show alcohol </w:t>
            </w:r>
            <w:r>
              <w:rPr>
                <w:rFonts w:eastAsia="Calibri" w:cstheme="minorHAnsi"/>
              </w:rPr>
              <w:lastRenderedPageBreak/>
              <w:t>disrupts sleep. Drinking alcohol can negatively affect your sleep by causing you to wake earlier and have more sleep disturbances.</w:t>
            </w:r>
            <w:r w:rsidR="00D02ECD" w:rsidRPr="00D02ECD">
              <w:rPr>
                <w:vertAlign w:val="superscript"/>
              </w:rPr>
              <w:t>3</w:t>
            </w:r>
          </w:p>
          <w:p w14:paraId="0E1AD463" w14:textId="77777777" w:rsidR="007F70E9" w:rsidRDefault="007F70E9" w:rsidP="007F70E9">
            <w:pPr>
              <w:rPr>
                <w:rFonts w:eastAsia="Calibri" w:cstheme="minorHAnsi"/>
              </w:rPr>
            </w:pPr>
          </w:p>
          <w:p w14:paraId="365297DB" w14:textId="77777777" w:rsidR="007F70E9" w:rsidRDefault="007F70E9" w:rsidP="007F70E9">
            <w:pPr>
              <w:rPr>
                <w:rFonts w:cstheme="minorHAnsi"/>
              </w:rPr>
            </w:pPr>
            <w:r>
              <w:rPr>
                <w:rFonts w:cstheme="minorHAnsi"/>
              </w:rPr>
              <w:t xml:space="preserve">High-quality health care includes your provider asking you about your alcohol use, giving you evidence-based information you can use to make informed choices about drinking, and taking the time to answer your questions. </w:t>
            </w:r>
            <w:r w:rsidRPr="00AC1F3E">
              <w:rPr>
                <w:rFonts w:cstheme="minorHAnsi"/>
              </w:rPr>
              <w:t xml:space="preserve">No safe level of alcohol during pregnancy has been established. </w:t>
            </w:r>
            <w:r>
              <w:rPr>
                <w:rFonts w:cstheme="minorHAnsi"/>
              </w:rPr>
              <w:t>Furthermore, e</w:t>
            </w:r>
            <w:r w:rsidRPr="00AC1F3E">
              <w:rPr>
                <w:rFonts w:cstheme="minorHAnsi"/>
              </w:rPr>
              <w:t>very pregnancy is different. Some babies may not be affected</w:t>
            </w:r>
            <w:r>
              <w:rPr>
                <w:rFonts w:cstheme="minorHAnsi"/>
              </w:rPr>
              <w:t>, but</w:t>
            </w:r>
            <w:r w:rsidRPr="00AC1F3E">
              <w:rPr>
                <w:rFonts w:cstheme="minorHAnsi"/>
              </w:rPr>
              <w:t xml:space="preserve"> others may have lifelong effects. </w:t>
            </w:r>
            <w:r>
              <w:rPr>
                <w:rFonts w:cstheme="minorHAnsi"/>
              </w:rPr>
              <w:t>For these reasons,</w:t>
            </w:r>
            <w:r w:rsidRPr="00AC1F3E">
              <w:rPr>
                <w:rFonts w:cstheme="minorHAnsi"/>
              </w:rPr>
              <w:t xml:space="preserve"> CDC and major medical association</w:t>
            </w:r>
            <w:r>
              <w:rPr>
                <w:rFonts w:cstheme="minorHAnsi"/>
              </w:rPr>
              <w:t>s</w:t>
            </w:r>
            <w:r w:rsidRPr="00AC1F3E">
              <w:rPr>
                <w:rFonts w:cstheme="minorHAnsi"/>
              </w:rPr>
              <w:t xml:space="preserve"> </w:t>
            </w:r>
            <w:r>
              <w:rPr>
                <w:rFonts w:cstheme="minorHAnsi"/>
              </w:rPr>
              <w:t>providing</w:t>
            </w:r>
            <w:r w:rsidRPr="00AC1F3E">
              <w:rPr>
                <w:rFonts w:cstheme="minorHAnsi"/>
              </w:rPr>
              <w:t xml:space="preserve"> guidance to healthcare providers </w:t>
            </w:r>
            <w:r>
              <w:rPr>
                <w:rFonts w:cstheme="minorHAnsi"/>
              </w:rPr>
              <w:t xml:space="preserve">advise </w:t>
            </w:r>
            <w:r w:rsidRPr="00AC1F3E">
              <w:rPr>
                <w:rFonts w:cstheme="minorHAnsi"/>
              </w:rPr>
              <w:t xml:space="preserve">people </w:t>
            </w:r>
            <w:r>
              <w:rPr>
                <w:rFonts w:cstheme="minorHAnsi"/>
              </w:rPr>
              <w:t xml:space="preserve">who are pregnant to </w:t>
            </w:r>
            <w:r w:rsidRPr="00AC1F3E">
              <w:rPr>
                <w:rFonts w:cstheme="minorHAnsi"/>
              </w:rPr>
              <w:t>avoid alcohol completely.</w:t>
            </w:r>
          </w:p>
          <w:p w14:paraId="199887C0" w14:textId="77777777" w:rsidR="007F70E9" w:rsidRDefault="007F70E9" w:rsidP="007F70E9">
            <w:pPr>
              <w:rPr>
                <w:rFonts w:cstheme="minorHAnsi"/>
              </w:rPr>
            </w:pPr>
          </w:p>
          <w:p w14:paraId="0B9C8667" w14:textId="77777777" w:rsidR="007F70E9" w:rsidRDefault="007F70E9" w:rsidP="007F70E9">
            <w:pPr>
              <w:rPr>
                <w:rFonts w:cstheme="minorHAnsi"/>
              </w:rPr>
            </w:pPr>
            <w:r>
              <w:rPr>
                <w:rFonts w:cstheme="minorHAnsi"/>
              </w:rPr>
              <w:t>To get the most out of your health care</w:t>
            </w:r>
          </w:p>
          <w:p w14:paraId="0EDCD2FF" w14:textId="77777777" w:rsidR="007F70E9" w:rsidRDefault="007F70E9" w:rsidP="007F70E9">
            <w:pPr>
              <w:numPr>
                <w:ilvl w:val="0"/>
                <w:numId w:val="25"/>
              </w:numPr>
              <w:rPr>
                <w:rFonts w:cstheme="minorHAnsi"/>
              </w:rPr>
            </w:pPr>
            <w:r w:rsidRPr="00F21813">
              <w:rPr>
                <w:rFonts w:cstheme="minorHAnsi"/>
                <w:i/>
                <w:iCs/>
              </w:rPr>
              <w:t>Choose a healthcare provider you feel comfortable with</w:t>
            </w:r>
            <w:r>
              <w:rPr>
                <w:rFonts w:cstheme="minorHAnsi"/>
              </w:rPr>
              <w:t xml:space="preserve"> and let them know it is important to you to take time to discuss your concerns.</w:t>
            </w:r>
          </w:p>
          <w:p w14:paraId="48972F3E" w14:textId="2A38C103" w:rsidR="007F70E9" w:rsidRDefault="007F70E9" w:rsidP="007F70E9">
            <w:pPr>
              <w:numPr>
                <w:ilvl w:val="0"/>
                <w:numId w:val="25"/>
              </w:numPr>
              <w:rPr>
                <w:rFonts w:cstheme="minorHAnsi"/>
              </w:rPr>
            </w:pPr>
            <w:r w:rsidRPr="00F21813">
              <w:rPr>
                <w:rFonts w:cstheme="minorHAnsi"/>
                <w:i/>
                <w:iCs/>
              </w:rPr>
              <w:t>Write down your questions</w:t>
            </w:r>
            <w:r>
              <w:rPr>
                <w:rFonts w:cstheme="minorHAnsi"/>
              </w:rPr>
              <w:t xml:space="preserve"> before your appointment and ask follow-up questions during the appointment. Take notes or ask for a copy of printed materials with your provider’s recommendations.</w:t>
            </w:r>
          </w:p>
          <w:p w14:paraId="6AFC369C" w14:textId="77777777" w:rsidR="007F70E9" w:rsidRDefault="007F70E9" w:rsidP="007F70E9">
            <w:pPr>
              <w:numPr>
                <w:ilvl w:val="0"/>
                <w:numId w:val="25"/>
              </w:numPr>
              <w:rPr>
                <w:rFonts w:cstheme="minorHAnsi"/>
              </w:rPr>
            </w:pPr>
            <w:r w:rsidRPr="00F21813">
              <w:rPr>
                <w:rFonts w:cstheme="minorHAnsi"/>
                <w:i/>
                <w:iCs/>
              </w:rPr>
              <w:t>Be open and honest about your alcohol use</w:t>
            </w:r>
            <w:r>
              <w:rPr>
                <w:rFonts w:cstheme="minorHAnsi"/>
              </w:rPr>
              <w:t xml:space="preserve"> with your provider. This is the only way they can provide you with accurate and high-quality care.</w:t>
            </w:r>
          </w:p>
          <w:p w14:paraId="68C7FDC0" w14:textId="77777777" w:rsidR="007F70E9" w:rsidRPr="00B3255B" w:rsidRDefault="007F70E9" w:rsidP="007F70E9">
            <w:pPr>
              <w:numPr>
                <w:ilvl w:val="0"/>
                <w:numId w:val="25"/>
              </w:numPr>
              <w:rPr>
                <w:rFonts w:cstheme="minorHAnsi"/>
              </w:rPr>
            </w:pPr>
            <w:r w:rsidRPr="00F21813">
              <w:rPr>
                <w:rFonts w:cstheme="minorHAnsi"/>
                <w:i/>
                <w:iCs/>
              </w:rPr>
              <w:t>Consider what your health goals are as they relate to pregnancy</w:t>
            </w:r>
            <w:r>
              <w:rPr>
                <w:rFonts w:cstheme="minorHAnsi"/>
              </w:rPr>
              <w:t xml:space="preserve"> and communicate them clearly to your provider, so your provider can best support you in having a healthy pregnancy, if or when you want to. </w:t>
            </w:r>
          </w:p>
          <w:p w14:paraId="5B5E8AFC" w14:textId="77777777" w:rsidR="007F70E9" w:rsidRPr="00B3255B" w:rsidRDefault="007F70E9" w:rsidP="007F70E9">
            <w:pPr>
              <w:rPr>
                <w:rFonts w:eastAsia="Calibri"/>
                <w:bCs/>
              </w:rPr>
            </w:pPr>
          </w:p>
          <w:p w14:paraId="2E526AEB" w14:textId="77777777" w:rsidR="007F70E9" w:rsidRDefault="007F70E9" w:rsidP="007F70E9">
            <w:pPr>
              <w:pStyle w:val="ListParagraph"/>
              <w:ind w:left="0"/>
            </w:pPr>
            <w:r>
              <w:t xml:space="preserve">The CDC website has many studies and articles about alcohol and pregnancy for healthcare providers and the public. If you would like to dig into the evidence, it is available at </w:t>
            </w:r>
            <w:hyperlink r:id="rId92" w:history="1">
              <w:r w:rsidRPr="004908BB">
                <w:rPr>
                  <w:rStyle w:val="Hyperlink"/>
                  <w:color w:val="4E58EC"/>
                </w:rPr>
                <w:t>www.cdc.gov/ncbddd/fasd/articles.html</w:t>
              </w:r>
            </w:hyperlink>
            <w:r>
              <w:t xml:space="preserve">. </w:t>
            </w:r>
            <w:r w:rsidRPr="00355406">
              <w:t>For information on alcohol use during pregnancy and FASDs, visit</w:t>
            </w:r>
            <w:r>
              <w:t xml:space="preserve"> </w:t>
            </w:r>
            <w:hyperlink r:id="rId93" w:history="1">
              <w:r w:rsidRPr="004908BB">
                <w:rPr>
                  <w:rStyle w:val="Hyperlink"/>
                  <w:color w:val="4E58EC"/>
                </w:rPr>
                <w:t>www.cdc.gov/fasd</w:t>
              </w:r>
            </w:hyperlink>
            <w:r>
              <w:t>.</w:t>
            </w:r>
          </w:p>
          <w:p w14:paraId="6B9DC990" w14:textId="77777777" w:rsidR="00D02ECD" w:rsidRDefault="00D02ECD" w:rsidP="007F70E9">
            <w:pPr>
              <w:pStyle w:val="ListParagraph"/>
              <w:ind w:left="0"/>
            </w:pPr>
          </w:p>
          <w:p w14:paraId="7B9FC72A" w14:textId="77777777" w:rsidR="00D02ECD" w:rsidRPr="00D02ECD" w:rsidRDefault="00D02ECD" w:rsidP="007F70E9">
            <w:pPr>
              <w:pStyle w:val="ListParagraph"/>
              <w:ind w:left="0"/>
              <w:rPr>
                <w:b/>
                <w:bCs/>
                <w:sz w:val="18"/>
                <w:szCs w:val="18"/>
              </w:rPr>
            </w:pPr>
            <w:r w:rsidRPr="00D02ECD">
              <w:rPr>
                <w:b/>
                <w:bCs/>
                <w:sz w:val="18"/>
                <w:szCs w:val="18"/>
              </w:rPr>
              <w:t>References:</w:t>
            </w:r>
          </w:p>
          <w:p w14:paraId="07DDAC23" w14:textId="57B5B338" w:rsidR="00D02ECD" w:rsidRPr="004908BB" w:rsidRDefault="009127B0" w:rsidP="00C73566">
            <w:pPr>
              <w:pStyle w:val="FootnoteText"/>
              <w:numPr>
                <w:ilvl w:val="0"/>
                <w:numId w:val="32"/>
              </w:numPr>
              <w:rPr>
                <w:color w:val="FF726A"/>
                <w:sz w:val="18"/>
                <w:szCs w:val="18"/>
                <w:u w:val="single"/>
              </w:rPr>
            </w:pPr>
            <w:r w:rsidRPr="009127B0">
              <w:rPr>
                <w:sz w:val="18"/>
                <w:szCs w:val="18"/>
              </w:rPr>
              <w:t xml:space="preserve">Centers for Disease Control and Prevention. CHOICES: Preventing Alcohol Exposed Pregnancies. </w:t>
            </w:r>
            <w:r w:rsidRPr="004908BB">
              <w:rPr>
                <w:sz w:val="18"/>
                <w:szCs w:val="18"/>
                <w:u w:val="single"/>
              </w:rPr>
              <w:t>https://www.cdc.gov/ncbddd/fasd/choices-importance-preventing-alcohol-exposed-pregnancies.html</w:t>
            </w:r>
          </w:p>
          <w:p w14:paraId="45B06E64" w14:textId="77777777" w:rsidR="009127B0" w:rsidRPr="009127B0" w:rsidRDefault="009127B0" w:rsidP="00C73566">
            <w:pPr>
              <w:pStyle w:val="ListParagraph"/>
              <w:numPr>
                <w:ilvl w:val="0"/>
                <w:numId w:val="32"/>
              </w:numPr>
            </w:pPr>
            <w:r w:rsidRPr="009127B0">
              <w:rPr>
                <w:sz w:val="18"/>
                <w:szCs w:val="18"/>
              </w:rPr>
              <w:t>Astley Hemingway, S. et al. Twin Study Confirms Virtually Identical Prenatal Alcohol Exposures Can Lead to Markedly Different Fetal Alcohol Spectrum Disorder Outcomes—Fetal Genetics Influences Fetal Vulnerability. Adv Pediatr Res. 2018.</w:t>
            </w:r>
          </w:p>
          <w:p w14:paraId="2DBE0EEA" w14:textId="69BF0516" w:rsidR="00077AEB" w:rsidRDefault="009127B0" w:rsidP="00C73566">
            <w:pPr>
              <w:pStyle w:val="ListParagraph"/>
              <w:numPr>
                <w:ilvl w:val="0"/>
                <w:numId w:val="32"/>
              </w:numPr>
            </w:pPr>
            <w:r w:rsidRPr="009127B0">
              <w:rPr>
                <w:sz w:val="18"/>
                <w:szCs w:val="18"/>
              </w:rPr>
              <w:t xml:space="preserve">Centers for Disease Control and Prevention. NIOSH Training for Nurses on Shift Work and Long Work Hours. </w:t>
            </w:r>
            <w:r w:rsidRPr="004908BB">
              <w:rPr>
                <w:sz w:val="18"/>
                <w:szCs w:val="18"/>
                <w:u w:val="single"/>
              </w:rPr>
              <w:t>https://www.cdc.gov/niosh/work-hour-training-for-nurses/longhours/mod6/04.html</w:t>
            </w:r>
          </w:p>
        </w:tc>
      </w:tr>
      <w:bookmarkEnd w:id="7"/>
    </w:tbl>
    <w:p w14:paraId="17CC9F98" w14:textId="77777777" w:rsidR="007F70E9" w:rsidRDefault="007F70E9" w:rsidP="007F70E9">
      <w:pPr>
        <w:pStyle w:val="ListParagraph"/>
      </w:pPr>
    </w:p>
    <w:p w14:paraId="2727FAED" w14:textId="5327A20D" w:rsidR="007F70E9" w:rsidRPr="004908BB" w:rsidRDefault="00D02ECD" w:rsidP="007F70E9">
      <w:pPr>
        <w:pStyle w:val="Heading2"/>
        <w:rPr>
          <w:color w:val="auto"/>
        </w:rPr>
      </w:pPr>
      <w:bookmarkStart w:id="8" w:name="_Toc127884760"/>
      <w:r w:rsidRPr="004908BB">
        <w:rPr>
          <w:color w:val="auto"/>
        </w:rPr>
        <w:t>Promoting the Let’s Talk Materials</w:t>
      </w:r>
      <w:bookmarkEnd w:id="8"/>
    </w:p>
    <w:p w14:paraId="38C332B4" w14:textId="438B8212" w:rsidR="00D02ECD" w:rsidRPr="004908BB" w:rsidRDefault="00D02ECD" w:rsidP="004908BB">
      <w:pPr>
        <w:spacing w:before="240" w:after="0"/>
        <w:rPr>
          <w:b/>
          <w:bCs/>
        </w:rPr>
      </w:pPr>
      <w:r w:rsidRPr="004908BB">
        <w:rPr>
          <w:b/>
          <w:bCs/>
        </w:rPr>
        <w:t>Listserv/eblast content</w:t>
      </w:r>
    </w:p>
    <w:p w14:paraId="114AD290" w14:textId="48D47ED8" w:rsidR="00772670" w:rsidRDefault="008A283F" w:rsidP="008A283F">
      <w:r>
        <w:rPr>
          <w:rStyle w:val="ssgja"/>
          <w:color w:val="000000"/>
        </w:rPr>
        <w:t xml:space="preserve">CDC partners can use the following text in newsletter, blog, or other print or digital communication to </w:t>
      </w:r>
      <w:r w:rsidR="00602B63">
        <w:rPr>
          <w:rStyle w:val="ssgja"/>
          <w:color w:val="000000"/>
        </w:rPr>
        <w:t xml:space="preserve">let their </w:t>
      </w:r>
      <w:r>
        <w:rPr>
          <w:rStyle w:val="ssgja"/>
          <w:color w:val="000000"/>
        </w:rPr>
        <w:t xml:space="preserve">networks know about the existence of Let’s Talk resources. Feel free to tailor it for your specific audience </w:t>
      </w:r>
      <w:r>
        <w:t>(e.g., OB</w:t>
      </w:r>
      <w:r w:rsidR="00C73566">
        <w:t>/</w:t>
      </w:r>
      <w:r>
        <w:t>GYNs, CNMWs, health systems)</w:t>
      </w:r>
      <w:r w:rsidR="00772670">
        <w:t xml:space="preserve"> by using the highly rated messages by setting and role </w:t>
      </w:r>
      <w:r w:rsidR="00602B63">
        <w:t xml:space="preserve">from </w:t>
      </w:r>
      <w:r w:rsidR="00772670">
        <w:t xml:space="preserve">the </w:t>
      </w:r>
      <w:hyperlink r:id="rId94" w:history="1">
        <w:r w:rsidR="00772670" w:rsidRPr="004908BB">
          <w:rPr>
            <w:rStyle w:val="Hyperlink"/>
            <w:color w:val="4E58EC"/>
          </w:rPr>
          <w:t>Let’s Talk – Communicating About Alcohol and Pregnancy Communication Guide</w:t>
        </w:r>
      </w:hyperlink>
      <w:r w:rsidRPr="004908BB">
        <w:t>.</w:t>
      </w:r>
      <w:r w:rsidR="00424549" w:rsidRPr="004908BB">
        <w:t xml:space="preserve"> </w:t>
      </w:r>
    </w:p>
    <w:p w14:paraId="436B5027" w14:textId="16F93EED" w:rsidR="008A283F" w:rsidRDefault="0087698C" w:rsidP="008A283F">
      <w:r>
        <w:t xml:space="preserve">We </w:t>
      </w:r>
      <w:r w:rsidR="00772670">
        <w:t xml:space="preserve">also </w:t>
      </w:r>
      <w:r>
        <w:t xml:space="preserve">recommend identifying a few specific resources that would be most relevant to your audience and then providing the link to the full set of Let’s Talk materials </w:t>
      </w:r>
      <w:r w:rsidR="00C863DB">
        <w:t xml:space="preserve">as a “for more Let’s Talk materials, visit: </w:t>
      </w:r>
      <w:r w:rsidR="00C863DB" w:rsidRPr="004908BB">
        <w:rPr>
          <w:color w:val="EAB73F"/>
          <w:highlight w:val="black"/>
        </w:rPr>
        <w:t>[INSERT URL]</w:t>
      </w:r>
      <w:r w:rsidR="00C863DB">
        <w:t>” closing statement.</w:t>
      </w:r>
    </w:p>
    <w:tbl>
      <w:tblPr>
        <w:tblStyle w:val="TableGrid"/>
        <w:tblW w:w="0" w:type="auto"/>
        <w:tblInd w:w="-5" w:type="dxa"/>
        <w:tblBorders>
          <w:top w:val="single" w:sz="4" w:space="0" w:color="EAB73F"/>
          <w:left w:val="single" w:sz="4" w:space="0" w:color="EAB73F"/>
          <w:bottom w:val="single" w:sz="4" w:space="0" w:color="EAB73F"/>
          <w:right w:val="single" w:sz="4" w:space="0" w:color="EAB73F"/>
          <w:insideH w:val="single" w:sz="4" w:space="0" w:color="EAB73F"/>
          <w:insideV w:val="single" w:sz="4" w:space="0" w:color="EAB73F"/>
        </w:tblBorders>
        <w:tblLook w:val="04A0" w:firstRow="1" w:lastRow="0" w:firstColumn="1" w:lastColumn="0" w:noHBand="0" w:noVBand="1"/>
      </w:tblPr>
      <w:tblGrid>
        <w:gridCol w:w="9355"/>
      </w:tblGrid>
      <w:tr w:rsidR="008A283F" w14:paraId="4A8EA955" w14:textId="77777777" w:rsidTr="00077AEB">
        <w:tc>
          <w:tcPr>
            <w:tcW w:w="9355" w:type="dxa"/>
          </w:tcPr>
          <w:p w14:paraId="1710F2FD" w14:textId="2782BCFB" w:rsidR="008A283F" w:rsidRPr="007F70E9" w:rsidRDefault="008A283F" w:rsidP="000F5241">
            <w:pPr>
              <w:rPr>
                <w:rFonts w:eastAsia="Calibri" w:cstheme="minorHAnsi"/>
                <w:b/>
                <w:bCs/>
                <w:sz w:val="24"/>
                <w:szCs w:val="24"/>
              </w:rPr>
            </w:pPr>
            <w:r w:rsidRPr="007F70E9">
              <w:rPr>
                <w:rFonts w:eastAsia="Calibri" w:cstheme="minorHAnsi"/>
                <w:b/>
                <w:bCs/>
                <w:sz w:val="24"/>
                <w:szCs w:val="24"/>
              </w:rPr>
              <w:lastRenderedPageBreak/>
              <w:t>Let’s Talk—</w:t>
            </w:r>
            <w:r>
              <w:rPr>
                <w:rFonts w:eastAsia="Calibri" w:cstheme="minorHAnsi"/>
                <w:b/>
                <w:bCs/>
                <w:sz w:val="24"/>
                <w:szCs w:val="24"/>
              </w:rPr>
              <w:t xml:space="preserve">New Resources </w:t>
            </w:r>
            <w:r w:rsidR="00772670">
              <w:rPr>
                <w:rFonts w:eastAsia="Calibri" w:cstheme="minorHAnsi"/>
                <w:b/>
                <w:bCs/>
                <w:sz w:val="24"/>
                <w:szCs w:val="24"/>
              </w:rPr>
              <w:t>to</w:t>
            </w:r>
            <w:r>
              <w:rPr>
                <w:rFonts w:eastAsia="Calibri" w:cstheme="minorHAnsi"/>
                <w:b/>
                <w:bCs/>
                <w:sz w:val="24"/>
                <w:szCs w:val="24"/>
              </w:rPr>
              <w:t xml:space="preserve"> Support Healthy Pregnancies</w:t>
            </w:r>
          </w:p>
          <w:p w14:paraId="00469E78" w14:textId="77777777" w:rsidR="008A283F" w:rsidRDefault="008A283F" w:rsidP="000F5241">
            <w:pPr>
              <w:rPr>
                <w:rFonts w:eastAsia="Calibri" w:cstheme="minorHAnsi"/>
              </w:rPr>
            </w:pPr>
          </w:p>
          <w:p w14:paraId="6CEA82D6" w14:textId="4022A203" w:rsidR="00580532" w:rsidRDefault="00580532" w:rsidP="000F5241">
            <w:pPr>
              <w:rPr>
                <w:rFonts w:eastAsia="Calibri" w:cstheme="minorHAnsi"/>
              </w:rPr>
            </w:pPr>
            <w:r>
              <w:rPr>
                <w:rFonts w:eastAsia="Calibri" w:cstheme="minorHAnsi"/>
              </w:rPr>
              <w:t xml:space="preserve">Did you know that nearly </w:t>
            </w:r>
            <w:r w:rsidR="00F21813">
              <w:rPr>
                <w:rFonts w:eastAsia="Calibri" w:cstheme="minorHAnsi"/>
              </w:rPr>
              <w:t>one</w:t>
            </w:r>
            <w:r>
              <w:rPr>
                <w:rFonts w:eastAsia="Calibri" w:cstheme="minorHAnsi"/>
              </w:rPr>
              <w:t xml:space="preserve"> in </w:t>
            </w:r>
            <w:r w:rsidR="00F21813">
              <w:rPr>
                <w:rFonts w:eastAsia="Calibri" w:cstheme="minorHAnsi"/>
              </w:rPr>
              <w:t>seven</w:t>
            </w:r>
            <w:r>
              <w:rPr>
                <w:rFonts w:eastAsia="Calibri" w:cstheme="minorHAnsi"/>
              </w:rPr>
              <w:t xml:space="preserve"> pregnant people report drinking alcohol, and about </w:t>
            </w:r>
            <w:r w:rsidR="00F21813">
              <w:rPr>
                <w:rFonts w:eastAsia="Calibri" w:cstheme="minorHAnsi"/>
              </w:rPr>
              <w:t>one</w:t>
            </w:r>
            <w:r>
              <w:rPr>
                <w:rFonts w:eastAsia="Calibri" w:cstheme="minorHAnsi"/>
              </w:rPr>
              <w:t xml:space="preserve"> in 20 report binge drinking in the past 30 days?</w:t>
            </w:r>
          </w:p>
          <w:p w14:paraId="4DE003DE" w14:textId="77777777" w:rsidR="00580532" w:rsidRDefault="00580532" w:rsidP="000F5241">
            <w:pPr>
              <w:rPr>
                <w:rFonts w:eastAsia="Calibri" w:cstheme="minorHAnsi"/>
              </w:rPr>
            </w:pPr>
          </w:p>
          <w:p w14:paraId="14C3C7B7" w14:textId="24B9BA28" w:rsidR="00580532" w:rsidRDefault="00580532" w:rsidP="000F5241">
            <w:pPr>
              <w:rPr>
                <w:rFonts w:eastAsia="Calibri" w:cstheme="minorHAnsi"/>
              </w:rPr>
            </w:pPr>
            <w:r>
              <w:rPr>
                <w:rFonts w:eastAsia="Calibri" w:cstheme="minorHAnsi"/>
              </w:rPr>
              <w:t xml:space="preserve">Studies show that alcohol use during pregnancy can increase the risk of miscarriage, stillbirth, preterm birth, SIDS, and fetal alcohol spectrum disorders (FASDs), but often patients and healthcare providers </w:t>
            </w:r>
            <w:r w:rsidR="00F21813">
              <w:rPr>
                <w:rFonts w:eastAsia="Calibri" w:cstheme="minorHAnsi"/>
              </w:rPr>
              <w:t>receive</w:t>
            </w:r>
            <w:r>
              <w:rPr>
                <w:rFonts w:eastAsia="Calibri" w:cstheme="minorHAnsi"/>
              </w:rPr>
              <w:t xml:space="preserve"> conflicting guidance on alcohol use during pregnancy.</w:t>
            </w:r>
          </w:p>
          <w:p w14:paraId="3E5A3509" w14:textId="77777777" w:rsidR="00580532" w:rsidRDefault="00580532" w:rsidP="000F5241">
            <w:pPr>
              <w:rPr>
                <w:rFonts w:eastAsia="Calibri" w:cstheme="minorHAnsi"/>
              </w:rPr>
            </w:pPr>
          </w:p>
          <w:p w14:paraId="787BFD3D" w14:textId="531866E1" w:rsidR="00F939FD" w:rsidRDefault="00580532" w:rsidP="000F5241">
            <w:pPr>
              <w:rPr>
                <w:rFonts w:eastAsia="Calibri" w:cstheme="minorHAnsi"/>
              </w:rPr>
            </w:pPr>
            <w:r>
              <w:rPr>
                <w:rFonts w:eastAsia="Calibri" w:cstheme="minorHAnsi"/>
              </w:rPr>
              <w:t xml:space="preserve">We at </w:t>
            </w:r>
            <w:r w:rsidRPr="004908BB">
              <w:rPr>
                <w:rFonts w:eastAsia="Calibri" w:cstheme="minorHAnsi"/>
                <w:color w:val="EAB73F"/>
                <w:highlight w:val="black"/>
              </w:rPr>
              <w:t>[INSERT ORGANIZATION NAME]</w:t>
            </w:r>
            <w:r w:rsidRPr="004908BB">
              <w:rPr>
                <w:rFonts w:eastAsia="Calibri" w:cstheme="minorHAnsi"/>
                <w:color w:val="EAB73F"/>
              </w:rPr>
              <w:t xml:space="preserve"> </w:t>
            </w:r>
            <w:r>
              <w:rPr>
                <w:rFonts w:eastAsia="Calibri" w:cstheme="minorHAnsi"/>
              </w:rPr>
              <w:t xml:space="preserve">affirm the CDC’s position that </w:t>
            </w:r>
            <w:r w:rsidRPr="00580532">
              <w:rPr>
                <w:rFonts w:eastAsia="Calibri" w:cstheme="minorHAnsi"/>
                <w:b/>
                <w:bCs/>
              </w:rPr>
              <w:t>“THERE IS NO KNOWN SAFE AMOUNT, NO SAFE TIME, AND NO SAFE TYPE OF ALCOHOL USE DURING PREGNANCY.”</w:t>
            </w:r>
            <w:r>
              <w:rPr>
                <w:rFonts w:eastAsia="Calibri" w:cstheme="minorHAnsi"/>
              </w:rPr>
              <w:t xml:space="preserve"> We also believe that communicating clear, evidence-based messages about alcohol use during pregnancy from credible voices can help patients better understand risks and help clinicians have important conversations.</w:t>
            </w:r>
            <w:r w:rsidR="00F939FD">
              <w:rPr>
                <w:rFonts w:eastAsia="Calibri" w:cstheme="minorHAnsi"/>
              </w:rPr>
              <w:t xml:space="preserve"> You can help us amplify this message.</w:t>
            </w:r>
          </w:p>
          <w:p w14:paraId="54F74BFD" w14:textId="77777777" w:rsidR="00424549" w:rsidRDefault="00424549" w:rsidP="000F5241">
            <w:pPr>
              <w:rPr>
                <w:rFonts w:eastAsia="Calibri" w:cstheme="minorHAnsi"/>
              </w:rPr>
            </w:pPr>
          </w:p>
          <w:p w14:paraId="328134D1" w14:textId="052A241E" w:rsidR="00F939FD" w:rsidRDefault="00F939FD" w:rsidP="000F5241">
            <w:pPr>
              <w:rPr>
                <w:rFonts w:eastAsia="Calibri" w:cstheme="minorHAnsi"/>
              </w:rPr>
            </w:pPr>
            <w:r>
              <w:rPr>
                <w:rFonts w:eastAsia="Calibri" w:cstheme="minorHAnsi"/>
              </w:rPr>
              <w:t xml:space="preserve">CDC’s </w:t>
            </w:r>
            <w:r w:rsidRPr="00F939FD">
              <w:rPr>
                <w:rFonts w:eastAsia="Calibri" w:cstheme="minorHAnsi"/>
                <w:b/>
                <w:bCs/>
              </w:rPr>
              <w:t>Let’s Talk</w:t>
            </w:r>
            <w:r>
              <w:rPr>
                <w:rFonts w:eastAsia="Calibri" w:cstheme="minorHAnsi"/>
              </w:rPr>
              <w:t xml:space="preserve"> materials </w:t>
            </w:r>
            <w:r w:rsidR="00772670">
              <w:rPr>
                <w:rFonts w:eastAsia="Calibri" w:cstheme="minorHAnsi"/>
              </w:rPr>
              <w:t xml:space="preserve">include resources for both healthcare providers and patients and </w:t>
            </w:r>
            <w:r>
              <w:rPr>
                <w:rFonts w:eastAsia="Calibri" w:cstheme="minorHAnsi"/>
              </w:rPr>
              <w:t xml:space="preserve">were </w:t>
            </w:r>
            <w:r w:rsidRPr="00F939FD">
              <w:rPr>
                <w:rFonts w:eastAsia="Calibri" w:cstheme="minorHAnsi"/>
              </w:rPr>
              <w:t xml:space="preserve">developed to improve patient-provider communication on the risks of alcohol use during pregnancy </w:t>
            </w:r>
            <w:r w:rsidR="00424549">
              <w:rPr>
                <w:rFonts w:eastAsia="Calibri" w:cstheme="minorHAnsi"/>
              </w:rPr>
              <w:t xml:space="preserve">by </w:t>
            </w:r>
          </w:p>
          <w:p w14:paraId="62DD4624" w14:textId="6ACBC5FF" w:rsidR="00F939FD" w:rsidRDefault="00F21813" w:rsidP="00F939FD">
            <w:pPr>
              <w:pStyle w:val="ListParagraph"/>
              <w:numPr>
                <w:ilvl w:val="0"/>
                <w:numId w:val="27"/>
              </w:numPr>
              <w:rPr>
                <w:rFonts w:eastAsia="Calibri" w:cstheme="minorHAnsi"/>
              </w:rPr>
            </w:pPr>
            <w:r>
              <w:rPr>
                <w:rFonts w:eastAsia="Calibri" w:cstheme="minorHAnsi"/>
              </w:rPr>
              <w:t>E</w:t>
            </w:r>
            <w:r w:rsidR="00424549" w:rsidRPr="00F939FD">
              <w:rPr>
                <w:rFonts w:eastAsia="Calibri" w:cstheme="minorHAnsi"/>
              </w:rPr>
              <w:t>ncouraging the conduct of alcohol screening and brief intervention (SBI)</w:t>
            </w:r>
            <w:r w:rsidR="00F939FD">
              <w:rPr>
                <w:rFonts w:eastAsia="Calibri" w:cstheme="minorHAnsi"/>
              </w:rPr>
              <w:t xml:space="preserve">, </w:t>
            </w:r>
            <w:r w:rsidR="00F939FD" w:rsidRPr="00F939FD">
              <w:rPr>
                <w:rFonts w:eastAsia="Calibri" w:cstheme="minorHAnsi"/>
              </w:rPr>
              <w:t>a practice recommended by every major medical professional organization, CDC, and the USPSTF</w:t>
            </w:r>
            <w:r w:rsidR="00F939FD">
              <w:rPr>
                <w:rFonts w:eastAsia="Calibri" w:cstheme="minorHAnsi"/>
              </w:rPr>
              <w:t xml:space="preserve"> </w:t>
            </w:r>
          </w:p>
          <w:p w14:paraId="31B2FE87" w14:textId="29B9223C" w:rsidR="00772670" w:rsidRPr="00772670" w:rsidRDefault="00F21813" w:rsidP="00772670">
            <w:pPr>
              <w:pStyle w:val="ListParagraph"/>
              <w:numPr>
                <w:ilvl w:val="0"/>
                <w:numId w:val="27"/>
              </w:numPr>
              <w:rPr>
                <w:rFonts w:eastAsia="Calibri" w:cstheme="minorHAnsi"/>
              </w:rPr>
            </w:pPr>
            <w:r>
              <w:rPr>
                <w:rFonts w:eastAsia="Calibri" w:cstheme="minorHAnsi"/>
              </w:rPr>
              <w:t>I</w:t>
            </w:r>
            <w:r w:rsidR="00424549" w:rsidRPr="00F939FD">
              <w:rPr>
                <w:rFonts w:eastAsia="Calibri" w:cstheme="minorHAnsi"/>
              </w:rPr>
              <w:t>ncreasing the efficacy of patient communication about alcohol and pregnancy</w:t>
            </w:r>
          </w:p>
          <w:p w14:paraId="422F5BC5" w14:textId="2DE05E5F" w:rsidR="00424549" w:rsidRDefault="00424549" w:rsidP="000F5241">
            <w:pPr>
              <w:rPr>
                <w:rFonts w:eastAsia="Calibri" w:cstheme="minorHAnsi"/>
              </w:rPr>
            </w:pPr>
          </w:p>
          <w:p w14:paraId="13913922" w14:textId="1D11C1C6" w:rsidR="00424549" w:rsidRPr="00F939FD" w:rsidRDefault="00772670" w:rsidP="000F5241">
            <w:pPr>
              <w:rPr>
                <w:rFonts w:eastAsia="Calibri" w:cstheme="minorHAnsi"/>
                <w:color w:val="4E58EC"/>
              </w:rPr>
            </w:pPr>
            <w:r>
              <w:rPr>
                <w:rFonts w:eastAsia="Calibri" w:cstheme="minorHAnsi"/>
              </w:rPr>
              <w:t xml:space="preserve">We’d like to highlight a few select Let’s Talk resources that you may be interested in. </w:t>
            </w:r>
            <w:r w:rsidR="00424549" w:rsidRPr="004908BB">
              <w:rPr>
                <w:rFonts w:eastAsia="Calibri" w:cstheme="minorHAnsi"/>
                <w:color w:val="EAB73F"/>
                <w:highlight w:val="black"/>
              </w:rPr>
              <w:t xml:space="preserve">[INSERT INFORMATION AND LINKS TO </w:t>
            </w:r>
            <w:r w:rsidR="00F939FD" w:rsidRPr="004908BB">
              <w:rPr>
                <w:rFonts w:eastAsia="Calibri" w:cstheme="minorHAnsi"/>
                <w:color w:val="EAB73F"/>
                <w:highlight w:val="black"/>
              </w:rPr>
              <w:t xml:space="preserve">SELECT </w:t>
            </w:r>
            <w:r w:rsidR="00424549" w:rsidRPr="004908BB">
              <w:rPr>
                <w:rFonts w:eastAsia="Calibri" w:cstheme="minorHAnsi"/>
                <w:color w:val="EAB73F"/>
                <w:highlight w:val="black"/>
              </w:rPr>
              <w:t>NEW RESOURCES]</w:t>
            </w:r>
          </w:p>
          <w:p w14:paraId="27DFB6D4" w14:textId="45F9374B" w:rsidR="008A283F" w:rsidRDefault="008A283F" w:rsidP="000F5241">
            <w:pPr>
              <w:rPr>
                <w:rFonts w:eastAsia="Calibri"/>
                <w:bCs/>
              </w:rPr>
            </w:pPr>
          </w:p>
          <w:p w14:paraId="04CB0174" w14:textId="4D673364" w:rsidR="00F939FD" w:rsidRPr="00B3255B" w:rsidRDefault="00F939FD" w:rsidP="000F5241">
            <w:pPr>
              <w:rPr>
                <w:rFonts w:eastAsia="Calibri"/>
                <w:bCs/>
              </w:rPr>
            </w:pPr>
            <w:r>
              <w:rPr>
                <w:rFonts w:eastAsia="Calibri"/>
                <w:bCs/>
              </w:rPr>
              <w:t xml:space="preserve">For more Let’s Talk materials, visit </w:t>
            </w:r>
            <w:r w:rsidRPr="004908BB">
              <w:rPr>
                <w:rFonts w:eastAsia="Calibri"/>
                <w:bCs/>
                <w:color w:val="EAB73F"/>
                <w:highlight w:val="black"/>
              </w:rPr>
              <w:t>[INSERT URL]</w:t>
            </w:r>
            <w:r>
              <w:rPr>
                <w:rFonts w:eastAsia="Calibri"/>
                <w:bCs/>
              </w:rPr>
              <w:t>.</w:t>
            </w:r>
          </w:p>
          <w:p w14:paraId="4C75B31D" w14:textId="4AA54D91" w:rsidR="008A283F" w:rsidRDefault="008A283F" w:rsidP="000F5241">
            <w:pPr>
              <w:pStyle w:val="ListParagraph"/>
              <w:ind w:left="0"/>
            </w:pPr>
            <w:r w:rsidRPr="00355406">
              <w:t>For information on alcohol use during pregnancy and FASDs, visit</w:t>
            </w:r>
            <w:r>
              <w:t xml:space="preserve"> </w:t>
            </w:r>
            <w:hyperlink r:id="rId95" w:history="1">
              <w:r w:rsidRPr="004908BB">
                <w:rPr>
                  <w:rStyle w:val="Hyperlink"/>
                  <w:color w:val="4E58EC"/>
                </w:rPr>
                <w:t>www.cdc.gov/fasd</w:t>
              </w:r>
            </w:hyperlink>
            <w:r w:rsidRPr="004908BB">
              <w:t>.</w:t>
            </w:r>
          </w:p>
          <w:p w14:paraId="27A8118C" w14:textId="77777777" w:rsidR="008A283F" w:rsidRDefault="008A283F" w:rsidP="00F939FD"/>
          <w:p w14:paraId="0D00FD06" w14:textId="0BBF3589" w:rsidR="00F939FD" w:rsidRDefault="00F939FD" w:rsidP="00F939FD">
            <w:r>
              <w:t>Thank you for your commitment to provide quality care to patients.</w:t>
            </w:r>
          </w:p>
          <w:p w14:paraId="271CFB8D" w14:textId="77777777" w:rsidR="00F939FD" w:rsidRDefault="00F939FD" w:rsidP="00F939FD"/>
          <w:p w14:paraId="50FE65A7" w14:textId="45540155" w:rsidR="00F939FD" w:rsidRDefault="00F939FD" w:rsidP="00F939FD">
            <w:r w:rsidRPr="004908BB">
              <w:rPr>
                <w:color w:val="EAB73F"/>
                <w:highlight w:val="black"/>
              </w:rPr>
              <w:t>[CLOSURE]</w:t>
            </w:r>
          </w:p>
        </w:tc>
      </w:tr>
    </w:tbl>
    <w:p w14:paraId="5A09C22E" w14:textId="77777777" w:rsidR="008A283F" w:rsidRDefault="008A283F" w:rsidP="00D02ECD">
      <w:pPr>
        <w:spacing w:before="240"/>
        <w:rPr>
          <w:b/>
          <w:bCs/>
          <w:color w:val="4E58EC"/>
        </w:rPr>
      </w:pPr>
    </w:p>
    <w:sectPr w:rsidR="008A283F" w:rsidSect="0065469A">
      <w:headerReference w:type="default" r:id="rId96"/>
      <w:footerReference w:type="default" r:id="rId9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0E787" w14:textId="77777777" w:rsidR="00C15150" w:rsidRDefault="00C15150" w:rsidP="00284CF1">
      <w:pPr>
        <w:spacing w:after="0" w:line="240" w:lineRule="auto"/>
      </w:pPr>
      <w:r>
        <w:separator/>
      </w:r>
    </w:p>
  </w:endnote>
  <w:endnote w:type="continuationSeparator" w:id="0">
    <w:p w14:paraId="57C44451" w14:textId="77777777" w:rsidR="00C15150" w:rsidRDefault="00C15150" w:rsidP="00284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utiger 87ExtraBlackCn">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958497"/>
      <w:docPartObj>
        <w:docPartGallery w:val="Page Numbers (Bottom of Page)"/>
        <w:docPartUnique/>
      </w:docPartObj>
    </w:sdtPr>
    <w:sdtEndPr>
      <w:rPr>
        <w:color w:val="7F7F7F" w:themeColor="background1" w:themeShade="7F"/>
        <w:spacing w:val="60"/>
      </w:rPr>
    </w:sdtEndPr>
    <w:sdtContent>
      <w:p w14:paraId="6D25EDA0" w14:textId="17604433" w:rsidR="00BC3DDF" w:rsidRDefault="00BC3DD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12EFF65" w14:textId="77777777" w:rsidR="00BC3DDF" w:rsidRDefault="00BC3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63976" w14:textId="77777777" w:rsidR="00C15150" w:rsidRDefault="00C15150" w:rsidP="00284CF1">
      <w:pPr>
        <w:spacing w:after="0" w:line="240" w:lineRule="auto"/>
      </w:pPr>
      <w:r>
        <w:separator/>
      </w:r>
    </w:p>
  </w:footnote>
  <w:footnote w:type="continuationSeparator" w:id="0">
    <w:p w14:paraId="615E7AD0" w14:textId="77777777" w:rsidR="00C15150" w:rsidRDefault="00C15150" w:rsidP="00284CF1">
      <w:pPr>
        <w:spacing w:after="0" w:line="240" w:lineRule="auto"/>
      </w:pPr>
      <w:r>
        <w:continuationSeparator/>
      </w:r>
    </w:p>
  </w:footnote>
  <w:footnote w:id="1">
    <w:p w14:paraId="4EE61842" w14:textId="26ED7265" w:rsidR="00602B63" w:rsidRDefault="00602B63">
      <w:pPr>
        <w:pStyle w:val="FootnoteText"/>
      </w:pPr>
      <w:r>
        <w:rPr>
          <w:rStyle w:val="FootnoteReference"/>
        </w:rPr>
        <w:footnoteRef/>
      </w:r>
      <w:r>
        <w:t xml:space="preserve"> </w:t>
      </w:r>
      <w:r w:rsidR="00722DA6" w:rsidRPr="00722DA6">
        <w:rPr>
          <w:rFonts w:ascii="Arial Narrow" w:eastAsia="Times New Roman" w:hAnsi="Arial Narrow" w:cstheme="minorHAnsi"/>
          <w:color w:val="000000"/>
          <w:sz w:val="16"/>
          <w:szCs w:val="16"/>
        </w:rPr>
        <w:t>Erol, A. et al. Sex and Gender-Related Differences in Alcohol Use and Its Consequences: Contemporary Knowledge and Future Research Considerations. Drug Alcohol Depend. 2015.</w:t>
      </w:r>
    </w:p>
  </w:footnote>
  <w:footnote w:id="2">
    <w:p w14:paraId="3295748A" w14:textId="3B8C1024" w:rsidR="00602B63" w:rsidRDefault="00602B63" w:rsidP="00602B63">
      <w:pPr>
        <w:pStyle w:val="FootnoteText"/>
        <w:spacing w:before="100" w:beforeAutospacing="1" w:after="100" w:afterAutospacing="1"/>
        <w:contextualSpacing/>
        <w:rPr>
          <w:rFonts w:ascii="Arial Narrow" w:eastAsia="Times New Roman" w:hAnsi="Arial Narrow" w:cstheme="minorHAnsi"/>
          <w:color w:val="000000"/>
          <w:sz w:val="16"/>
          <w:szCs w:val="16"/>
        </w:rPr>
      </w:pPr>
      <w:r>
        <w:rPr>
          <w:rStyle w:val="FootnoteReference"/>
        </w:rPr>
        <w:footnoteRef/>
      </w:r>
      <w:r>
        <w:t xml:space="preserve"> </w:t>
      </w:r>
      <w:r w:rsidR="00722DA6" w:rsidRPr="00722DA6">
        <w:rPr>
          <w:rFonts w:ascii="Arial Narrow" w:eastAsia="Times New Roman" w:hAnsi="Arial Narrow" w:cstheme="minorHAnsi"/>
          <w:color w:val="000000"/>
          <w:sz w:val="16"/>
          <w:szCs w:val="16"/>
        </w:rPr>
        <w:t>Rehm, J. et al. Alcohol Consumption: A Leading Risk Factor for Cancer. In: Wild CP, Weiderpass E, Stewart BW, eds. World Cancer Report. 2020.</w:t>
      </w:r>
    </w:p>
    <w:p w14:paraId="4DFD223D" w14:textId="2AA49EF0" w:rsidR="00602B63" w:rsidRPr="00077AEB" w:rsidRDefault="00602B63">
      <w:pPr>
        <w:pStyle w:val="FootnoteText"/>
        <w:rPr>
          <w:sz w:val="2"/>
          <w:szCs w:val="2"/>
        </w:rPr>
      </w:pPr>
    </w:p>
  </w:footnote>
  <w:footnote w:id="3">
    <w:p w14:paraId="3820F014" w14:textId="33A368EE" w:rsidR="00602B63" w:rsidRPr="00A84039" w:rsidRDefault="00602B63" w:rsidP="00602B63">
      <w:pPr>
        <w:pStyle w:val="FootnoteText"/>
        <w:spacing w:before="100" w:beforeAutospacing="1" w:after="100" w:afterAutospacing="1"/>
        <w:contextualSpacing/>
        <w:rPr>
          <w:rFonts w:ascii="Arial Narrow" w:eastAsia="Times New Roman" w:hAnsi="Arial Narrow" w:cstheme="minorHAnsi"/>
          <w:color w:val="000000"/>
          <w:sz w:val="16"/>
          <w:szCs w:val="16"/>
        </w:rPr>
      </w:pPr>
      <w:r>
        <w:rPr>
          <w:rStyle w:val="FootnoteReference"/>
        </w:rPr>
        <w:footnoteRef/>
      </w:r>
      <w:r>
        <w:t xml:space="preserve"> </w:t>
      </w:r>
      <w:r w:rsidR="00722DA6" w:rsidRPr="00722DA6">
        <w:rPr>
          <w:rFonts w:ascii="Arial Narrow" w:eastAsia="Times New Roman" w:hAnsi="Arial Narrow" w:cstheme="minorHAnsi"/>
          <w:color w:val="000000"/>
          <w:sz w:val="16"/>
          <w:szCs w:val="16"/>
        </w:rPr>
        <w:t>Bailey, B. et al. Prenatal Alcohol Exposure and Miscarriage, Stillbirth, Preterm Delivery, and Sudden Infant Death Syndrome. Alcohol Res Health. 2011.</w:t>
      </w:r>
    </w:p>
    <w:p w14:paraId="02D61F35" w14:textId="62A70881" w:rsidR="00602B63" w:rsidRPr="00077AEB" w:rsidRDefault="00602B63">
      <w:pPr>
        <w:pStyle w:val="FootnoteText"/>
        <w:rPr>
          <w:sz w:val="2"/>
          <w:szCs w:val="2"/>
        </w:rPr>
      </w:pPr>
    </w:p>
  </w:footnote>
  <w:footnote w:id="4">
    <w:p w14:paraId="4B3AEE7F" w14:textId="535789BB" w:rsidR="00602B63" w:rsidRDefault="00602B63">
      <w:pPr>
        <w:pStyle w:val="FootnoteText"/>
      </w:pPr>
      <w:r>
        <w:rPr>
          <w:rStyle w:val="FootnoteReference"/>
        </w:rPr>
        <w:footnoteRef/>
      </w:r>
      <w:r>
        <w:t xml:space="preserve"> </w:t>
      </w:r>
      <w:r w:rsidR="00722DA6" w:rsidRPr="00722DA6">
        <w:rPr>
          <w:rFonts w:ascii="Arial Narrow" w:eastAsia="Times New Roman" w:hAnsi="Arial Narrow" w:cstheme="minorHAnsi"/>
          <w:color w:val="000000"/>
          <w:sz w:val="16"/>
          <w:szCs w:val="16"/>
        </w:rPr>
        <w:t>Moon, R. Task Force on Sudden Infant Death Syndrome. SIDS and Other Sleep-Related Infant Deaths: Evidence Base For 2016 Updated Recommendations for a Safe Infant Sleeping Environment. Pediatrics. 2016.</w:t>
      </w:r>
    </w:p>
  </w:footnote>
  <w:footnote w:id="5">
    <w:p w14:paraId="10888DC0" w14:textId="333B06FB" w:rsidR="003609A8" w:rsidRPr="00793CEA" w:rsidRDefault="003609A8" w:rsidP="003609A8">
      <w:pPr>
        <w:pStyle w:val="Default"/>
        <w:numPr>
          <w:ilvl w:val="0"/>
          <w:numId w:val="12"/>
        </w:numPr>
        <w:adjustRightInd/>
        <w:rPr>
          <w:rFonts w:ascii="Arial Narrow" w:hAnsi="Arial Narrow" w:cs="Calibri"/>
          <w:color w:val="auto"/>
          <w:sz w:val="16"/>
          <w:szCs w:val="16"/>
        </w:rPr>
      </w:pPr>
      <w:r w:rsidRPr="00077AEB">
        <w:rPr>
          <w:rStyle w:val="FootnoteReference"/>
          <w:rFonts w:ascii="Arial Narrow" w:hAnsi="Arial Narrow" w:cs="Calibri"/>
          <w:sz w:val="20"/>
          <w:szCs w:val="20"/>
        </w:rPr>
        <w:footnoteRef/>
      </w:r>
      <w:r w:rsidR="00722DA6" w:rsidRPr="00722DA6">
        <w:rPr>
          <w:rFonts w:ascii="Arial Narrow" w:hAnsi="Arial Narrow" w:cs="Calibri"/>
          <w:sz w:val="16"/>
          <w:szCs w:val="16"/>
        </w:rPr>
        <w:t>Curry, S. et al. Screening and Behavioral Counseling Interventions to Reduce Unhealthy Alcohol Use in Adolescents and Adults: US Preventive Services Task Force. JAMA. 2018.</w:t>
      </w:r>
      <w:r w:rsidRPr="00793CEA">
        <w:rPr>
          <w:rStyle w:val="meta-citation"/>
          <w:rFonts w:ascii="Arial Narrow" w:hAnsi="Arial Narrow" w:cs="Calibri"/>
          <w:color w:val="auto"/>
          <w:sz w:val="16"/>
          <w:szCs w:val="16"/>
          <w:lang w:val="en"/>
        </w:rPr>
        <w:t xml:space="preserve">   </w:t>
      </w:r>
    </w:p>
  </w:footnote>
  <w:footnote w:id="6">
    <w:p w14:paraId="61B2A9D5" w14:textId="6A4B9DA0" w:rsidR="003609A8" w:rsidRPr="00793CEA" w:rsidRDefault="003609A8" w:rsidP="003609A8">
      <w:pPr>
        <w:pStyle w:val="FootnoteText"/>
        <w:rPr>
          <w:rFonts w:ascii="Arial Narrow" w:hAnsi="Arial Narrow" w:cs="Calibri"/>
          <w:sz w:val="16"/>
          <w:szCs w:val="16"/>
        </w:rPr>
      </w:pPr>
      <w:r w:rsidRPr="00077AEB">
        <w:rPr>
          <w:rStyle w:val="FootnoteReference"/>
          <w:rFonts w:ascii="Arial Narrow" w:hAnsi="Arial Narrow" w:cs="Calibri"/>
        </w:rPr>
        <w:footnoteRef/>
      </w:r>
      <w:r w:rsidRPr="00077AEB">
        <w:rPr>
          <w:rFonts w:ascii="Arial Narrow" w:hAnsi="Arial Narrow" w:cs="Calibri"/>
        </w:rPr>
        <w:t xml:space="preserve"> </w:t>
      </w:r>
      <w:r w:rsidR="00722DA6" w:rsidRPr="00722DA6">
        <w:rPr>
          <w:rFonts w:ascii="Arial Narrow" w:hAnsi="Arial Narrow" w:cs="Calibri"/>
          <w:sz w:val="16"/>
          <w:szCs w:val="16"/>
        </w:rPr>
        <w:t>McKnight-Eily, L. et al. Screening for Alcohol Use and Brief Counseling of Adults - 13 States and the District of Columbia, 2017. MMWR.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CD5D" w14:textId="6579CB54" w:rsidR="00BC3DDF" w:rsidRDefault="00BC3DDF" w:rsidP="00BC3DDF">
    <w:pPr>
      <w:jc w:val="right"/>
    </w:pPr>
    <w:r w:rsidRPr="00BC3DDF">
      <w:t>Let’s Talk Partner Promotion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6559C2"/>
    <w:multiLevelType w:val="hybridMultilevel"/>
    <w:tmpl w:val="9D3C6FF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4E44645"/>
    <w:multiLevelType w:val="hybridMultilevel"/>
    <w:tmpl w:val="3D1601B2"/>
    <w:lvl w:ilvl="0" w:tplc="42D45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810C2"/>
    <w:multiLevelType w:val="hybridMultilevel"/>
    <w:tmpl w:val="3802F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F7241"/>
    <w:multiLevelType w:val="hybridMultilevel"/>
    <w:tmpl w:val="CD50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C4108"/>
    <w:multiLevelType w:val="hybridMultilevel"/>
    <w:tmpl w:val="79C86CD0"/>
    <w:lvl w:ilvl="0" w:tplc="CF50E6B6">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6515208"/>
    <w:multiLevelType w:val="hybridMultilevel"/>
    <w:tmpl w:val="4B58E6B0"/>
    <w:lvl w:ilvl="0" w:tplc="76D685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848DC"/>
    <w:multiLevelType w:val="hybridMultilevel"/>
    <w:tmpl w:val="0C9E5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B7DDD"/>
    <w:multiLevelType w:val="hybridMultilevel"/>
    <w:tmpl w:val="968C0D08"/>
    <w:lvl w:ilvl="0" w:tplc="38FA18FC">
      <w:start w:val="1"/>
      <w:numFmt w:val="decimal"/>
      <w:lvlText w:val="%1."/>
      <w:lvlJc w:val="left"/>
      <w:pPr>
        <w:ind w:left="360" w:hanging="360"/>
      </w:pPr>
      <w:rPr>
        <w:b w:val="0"/>
        <w:bCs w:val="0"/>
        <w:color w:val="auto"/>
        <w:sz w:val="18"/>
        <w:szCs w:val="1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2901CFF"/>
    <w:multiLevelType w:val="hybridMultilevel"/>
    <w:tmpl w:val="79C86CD0"/>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35A72C7"/>
    <w:multiLevelType w:val="hybridMultilevel"/>
    <w:tmpl w:val="FAE0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14E69"/>
    <w:multiLevelType w:val="hybridMultilevel"/>
    <w:tmpl w:val="5422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13624"/>
    <w:multiLevelType w:val="hybridMultilevel"/>
    <w:tmpl w:val="97AAF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21DE9"/>
    <w:multiLevelType w:val="multilevel"/>
    <w:tmpl w:val="43E0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5466C4"/>
    <w:multiLevelType w:val="hybridMultilevel"/>
    <w:tmpl w:val="9A760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5230F"/>
    <w:multiLevelType w:val="hybridMultilevel"/>
    <w:tmpl w:val="6B2E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621C1"/>
    <w:multiLevelType w:val="hybridMultilevel"/>
    <w:tmpl w:val="24E8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070C95"/>
    <w:multiLevelType w:val="hybridMultilevel"/>
    <w:tmpl w:val="E2848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D5136"/>
    <w:multiLevelType w:val="hybridMultilevel"/>
    <w:tmpl w:val="9EBA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E61B2"/>
    <w:multiLevelType w:val="hybridMultilevel"/>
    <w:tmpl w:val="849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414893"/>
    <w:multiLevelType w:val="hybridMultilevel"/>
    <w:tmpl w:val="C5D288CA"/>
    <w:lvl w:ilvl="0" w:tplc="55C0084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5F380D"/>
    <w:multiLevelType w:val="hybridMultilevel"/>
    <w:tmpl w:val="0ACEF942"/>
    <w:lvl w:ilvl="0" w:tplc="D1241366">
      <w:start w:val="1"/>
      <w:numFmt w:val="decimal"/>
      <w:lvlText w:val="%1."/>
      <w:lvlJc w:val="left"/>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72B7A"/>
    <w:multiLevelType w:val="hybridMultilevel"/>
    <w:tmpl w:val="4A16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A7A6E"/>
    <w:multiLevelType w:val="hybridMultilevel"/>
    <w:tmpl w:val="6814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667FEE"/>
    <w:multiLevelType w:val="hybridMultilevel"/>
    <w:tmpl w:val="91804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112D09"/>
    <w:multiLevelType w:val="hybridMultilevel"/>
    <w:tmpl w:val="EA06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116C3"/>
    <w:multiLevelType w:val="hybridMultilevel"/>
    <w:tmpl w:val="3C4CAF96"/>
    <w:lvl w:ilvl="0" w:tplc="97923B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CA491B"/>
    <w:multiLevelType w:val="hybridMultilevel"/>
    <w:tmpl w:val="A7E8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6B3263"/>
    <w:multiLevelType w:val="hybridMultilevel"/>
    <w:tmpl w:val="8F54F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CF65CF"/>
    <w:multiLevelType w:val="hybridMultilevel"/>
    <w:tmpl w:val="EF48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66162D"/>
    <w:multiLevelType w:val="hybridMultilevel"/>
    <w:tmpl w:val="968C0D08"/>
    <w:lvl w:ilvl="0" w:tplc="FFFFFFFF">
      <w:start w:val="1"/>
      <w:numFmt w:val="decimal"/>
      <w:lvlText w:val="%1."/>
      <w:lvlJc w:val="left"/>
      <w:pPr>
        <w:ind w:left="360" w:hanging="360"/>
      </w:pPr>
      <w:rPr>
        <w:b w:val="0"/>
        <w:bCs w:val="0"/>
        <w:color w:val="auto"/>
        <w:sz w:val="18"/>
        <w:szCs w:val="1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02228EF"/>
    <w:multiLevelType w:val="hybridMultilevel"/>
    <w:tmpl w:val="CFF0C72C"/>
    <w:lvl w:ilvl="0" w:tplc="677EC372">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F115B4"/>
    <w:multiLevelType w:val="hybridMultilevel"/>
    <w:tmpl w:val="AE20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3B2B75"/>
    <w:multiLevelType w:val="hybridMultilevel"/>
    <w:tmpl w:val="23BC3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6356831">
    <w:abstractNumId w:val="26"/>
  </w:num>
  <w:num w:numId="2" w16cid:durableId="1407804755">
    <w:abstractNumId w:val="3"/>
  </w:num>
  <w:num w:numId="3" w16cid:durableId="1362046097">
    <w:abstractNumId w:val="16"/>
  </w:num>
  <w:num w:numId="4" w16cid:durableId="979845325">
    <w:abstractNumId w:val="12"/>
  </w:num>
  <w:num w:numId="5" w16cid:durableId="1790052760">
    <w:abstractNumId w:val="11"/>
  </w:num>
  <w:num w:numId="6" w16cid:durableId="1164786671">
    <w:abstractNumId w:val="23"/>
  </w:num>
  <w:num w:numId="7" w16cid:durableId="2146464706">
    <w:abstractNumId w:val="28"/>
  </w:num>
  <w:num w:numId="8" w16cid:durableId="1356924845">
    <w:abstractNumId w:val="22"/>
  </w:num>
  <w:num w:numId="9" w16cid:durableId="699554045">
    <w:abstractNumId w:val="15"/>
  </w:num>
  <w:num w:numId="10" w16cid:durableId="1631937474">
    <w:abstractNumId w:val="14"/>
  </w:num>
  <w:num w:numId="11" w16cid:durableId="2051303025">
    <w:abstractNumId w:val="27"/>
  </w:num>
  <w:num w:numId="12" w16cid:durableId="1910965006">
    <w:abstractNumId w:val="0"/>
  </w:num>
  <w:num w:numId="13" w16cid:durableId="1185948557">
    <w:abstractNumId w:val="6"/>
  </w:num>
  <w:num w:numId="14" w16cid:durableId="458914865">
    <w:abstractNumId w:val="10"/>
  </w:num>
  <w:num w:numId="15" w16cid:durableId="853954236">
    <w:abstractNumId w:val="21"/>
  </w:num>
  <w:num w:numId="16" w16cid:durableId="688677253">
    <w:abstractNumId w:val="31"/>
  </w:num>
  <w:num w:numId="17" w16cid:durableId="250478807">
    <w:abstractNumId w:val="25"/>
  </w:num>
  <w:num w:numId="18" w16cid:durableId="406417053">
    <w:abstractNumId w:val="17"/>
  </w:num>
  <w:num w:numId="19" w16cid:durableId="1367758771">
    <w:abstractNumId w:val="13"/>
  </w:num>
  <w:num w:numId="20" w16cid:durableId="728387195">
    <w:abstractNumId w:val="5"/>
  </w:num>
  <w:num w:numId="21" w16cid:durableId="199707442">
    <w:abstractNumId w:val="30"/>
  </w:num>
  <w:num w:numId="22" w16cid:durableId="248778524">
    <w:abstractNumId w:val="20"/>
  </w:num>
  <w:num w:numId="23" w16cid:durableId="33510821">
    <w:abstractNumId w:val="4"/>
  </w:num>
  <w:num w:numId="24" w16cid:durableId="708189592">
    <w:abstractNumId w:val="2"/>
  </w:num>
  <w:num w:numId="25" w16cid:durableId="759251496">
    <w:abstractNumId w:val="18"/>
  </w:num>
  <w:num w:numId="26" w16cid:durableId="1484929469">
    <w:abstractNumId w:val="7"/>
  </w:num>
  <w:num w:numId="27" w16cid:durableId="4553141">
    <w:abstractNumId w:val="24"/>
  </w:num>
  <w:num w:numId="28" w16cid:durableId="530340578">
    <w:abstractNumId w:val="8"/>
  </w:num>
  <w:num w:numId="29" w16cid:durableId="412092185">
    <w:abstractNumId w:val="1"/>
  </w:num>
  <w:num w:numId="30" w16cid:durableId="1621953946">
    <w:abstractNumId w:val="32"/>
  </w:num>
  <w:num w:numId="31" w16cid:durableId="808477690">
    <w:abstractNumId w:val="19"/>
  </w:num>
  <w:num w:numId="32" w16cid:durableId="33847499">
    <w:abstractNumId w:val="29"/>
  </w:num>
  <w:num w:numId="33" w16cid:durableId="10055489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2B4"/>
    <w:rsid w:val="000041EA"/>
    <w:rsid w:val="00005C3D"/>
    <w:rsid w:val="00014093"/>
    <w:rsid w:val="00014772"/>
    <w:rsid w:val="00021CA3"/>
    <w:rsid w:val="00026620"/>
    <w:rsid w:val="000368A7"/>
    <w:rsid w:val="00044977"/>
    <w:rsid w:val="00057459"/>
    <w:rsid w:val="0006374B"/>
    <w:rsid w:val="00071CE2"/>
    <w:rsid w:val="00077AEB"/>
    <w:rsid w:val="00091D0A"/>
    <w:rsid w:val="000E2DBF"/>
    <w:rsid w:val="000E36DD"/>
    <w:rsid w:val="000F01D1"/>
    <w:rsid w:val="000F6461"/>
    <w:rsid w:val="00100B36"/>
    <w:rsid w:val="00105D72"/>
    <w:rsid w:val="00112C5E"/>
    <w:rsid w:val="001253F9"/>
    <w:rsid w:val="0014323D"/>
    <w:rsid w:val="00150825"/>
    <w:rsid w:val="001655D9"/>
    <w:rsid w:val="00172336"/>
    <w:rsid w:val="001839CD"/>
    <w:rsid w:val="00190938"/>
    <w:rsid w:val="001A27D6"/>
    <w:rsid w:val="001A5D74"/>
    <w:rsid w:val="001A629B"/>
    <w:rsid w:val="001B2E2A"/>
    <w:rsid w:val="001C4C5D"/>
    <w:rsid w:val="001D1F44"/>
    <w:rsid w:val="001D685D"/>
    <w:rsid w:val="001E089D"/>
    <w:rsid w:val="001E29D5"/>
    <w:rsid w:val="001E60F2"/>
    <w:rsid w:val="001E7A3A"/>
    <w:rsid w:val="001E7DBB"/>
    <w:rsid w:val="001F0F98"/>
    <w:rsid w:val="001F332D"/>
    <w:rsid w:val="001F72B4"/>
    <w:rsid w:val="00204DF8"/>
    <w:rsid w:val="00210200"/>
    <w:rsid w:val="0021199A"/>
    <w:rsid w:val="002253D7"/>
    <w:rsid w:val="002266D7"/>
    <w:rsid w:val="00235484"/>
    <w:rsid w:val="0023626E"/>
    <w:rsid w:val="00241B24"/>
    <w:rsid w:val="0024726B"/>
    <w:rsid w:val="0025055A"/>
    <w:rsid w:val="00262A65"/>
    <w:rsid w:val="002720A5"/>
    <w:rsid w:val="00282B9E"/>
    <w:rsid w:val="00284CF1"/>
    <w:rsid w:val="00292389"/>
    <w:rsid w:val="00294FB7"/>
    <w:rsid w:val="00295667"/>
    <w:rsid w:val="002A23ED"/>
    <w:rsid w:val="002A37CA"/>
    <w:rsid w:val="002A70D7"/>
    <w:rsid w:val="002E4CD1"/>
    <w:rsid w:val="002F751B"/>
    <w:rsid w:val="00300EB8"/>
    <w:rsid w:val="00303E14"/>
    <w:rsid w:val="00305A0F"/>
    <w:rsid w:val="00307D61"/>
    <w:rsid w:val="00320272"/>
    <w:rsid w:val="00321AE7"/>
    <w:rsid w:val="00330DF7"/>
    <w:rsid w:val="00342F4C"/>
    <w:rsid w:val="00345745"/>
    <w:rsid w:val="00350FD9"/>
    <w:rsid w:val="003609A8"/>
    <w:rsid w:val="00366B69"/>
    <w:rsid w:val="003B4C54"/>
    <w:rsid w:val="003C1B90"/>
    <w:rsid w:val="003C33C0"/>
    <w:rsid w:val="003D2092"/>
    <w:rsid w:val="003D4F66"/>
    <w:rsid w:val="003E2111"/>
    <w:rsid w:val="003F4491"/>
    <w:rsid w:val="00424549"/>
    <w:rsid w:val="00432A6C"/>
    <w:rsid w:val="00454492"/>
    <w:rsid w:val="0045584C"/>
    <w:rsid w:val="00462A13"/>
    <w:rsid w:val="00465BE2"/>
    <w:rsid w:val="00477568"/>
    <w:rsid w:val="004908BB"/>
    <w:rsid w:val="004B185E"/>
    <w:rsid w:val="004B48F3"/>
    <w:rsid w:val="004C7CCF"/>
    <w:rsid w:val="004E48B3"/>
    <w:rsid w:val="00507B7D"/>
    <w:rsid w:val="00517CEE"/>
    <w:rsid w:val="005327B1"/>
    <w:rsid w:val="0053436F"/>
    <w:rsid w:val="00534E58"/>
    <w:rsid w:val="00551A3C"/>
    <w:rsid w:val="00552A0B"/>
    <w:rsid w:val="005543D0"/>
    <w:rsid w:val="00577250"/>
    <w:rsid w:val="00580532"/>
    <w:rsid w:val="005C425A"/>
    <w:rsid w:val="005C67B1"/>
    <w:rsid w:val="005C6DEB"/>
    <w:rsid w:val="005D339A"/>
    <w:rsid w:val="005E1F31"/>
    <w:rsid w:val="005E25AC"/>
    <w:rsid w:val="005E5356"/>
    <w:rsid w:val="005F7DC6"/>
    <w:rsid w:val="00602B63"/>
    <w:rsid w:val="00606D00"/>
    <w:rsid w:val="00612FBB"/>
    <w:rsid w:val="006270BC"/>
    <w:rsid w:val="006475FF"/>
    <w:rsid w:val="0065469A"/>
    <w:rsid w:val="0067291C"/>
    <w:rsid w:val="00676082"/>
    <w:rsid w:val="00683D37"/>
    <w:rsid w:val="006873AB"/>
    <w:rsid w:val="00696D27"/>
    <w:rsid w:val="006A146B"/>
    <w:rsid w:val="006A452B"/>
    <w:rsid w:val="006B4BC4"/>
    <w:rsid w:val="006B7C09"/>
    <w:rsid w:val="006C2BAA"/>
    <w:rsid w:val="006D71E8"/>
    <w:rsid w:val="006E5703"/>
    <w:rsid w:val="00704C36"/>
    <w:rsid w:val="00713A00"/>
    <w:rsid w:val="00713C12"/>
    <w:rsid w:val="00722DA6"/>
    <w:rsid w:val="00730878"/>
    <w:rsid w:val="007528B4"/>
    <w:rsid w:val="00755EBE"/>
    <w:rsid w:val="00772670"/>
    <w:rsid w:val="00774E2E"/>
    <w:rsid w:val="00775B83"/>
    <w:rsid w:val="0078235C"/>
    <w:rsid w:val="00790FE7"/>
    <w:rsid w:val="007A6CB9"/>
    <w:rsid w:val="007B3851"/>
    <w:rsid w:val="007D7E10"/>
    <w:rsid w:val="007F0D19"/>
    <w:rsid w:val="007F70E9"/>
    <w:rsid w:val="00813B53"/>
    <w:rsid w:val="00837375"/>
    <w:rsid w:val="0085528E"/>
    <w:rsid w:val="008568E2"/>
    <w:rsid w:val="008574ED"/>
    <w:rsid w:val="0087044C"/>
    <w:rsid w:val="0087698C"/>
    <w:rsid w:val="00880EBA"/>
    <w:rsid w:val="00882010"/>
    <w:rsid w:val="00883250"/>
    <w:rsid w:val="00884FCC"/>
    <w:rsid w:val="00887D54"/>
    <w:rsid w:val="008A283F"/>
    <w:rsid w:val="008C1D29"/>
    <w:rsid w:val="008D28A8"/>
    <w:rsid w:val="008D7C52"/>
    <w:rsid w:val="008E2D2A"/>
    <w:rsid w:val="008F4279"/>
    <w:rsid w:val="00904ADE"/>
    <w:rsid w:val="009103C2"/>
    <w:rsid w:val="009127B0"/>
    <w:rsid w:val="00913DFC"/>
    <w:rsid w:val="00922458"/>
    <w:rsid w:val="00922675"/>
    <w:rsid w:val="00936865"/>
    <w:rsid w:val="00940C9E"/>
    <w:rsid w:val="0094695E"/>
    <w:rsid w:val="00966B7D"/>
    <w:rsid w:val="009739B0"/>
    <w:rsid w:val="009823D4"/>
    <w:rsid w:val="0099300B"/>
    <w:rsid w:val="00993584"/>
    <w:rsid w:val="00994902"/>
    <w:rsid w:val="009A67E9"/>
    <w:rsid w:val="009B7B70"/>
    <w:rsid w:val="009C16BD"/>
    <w:rsid w:val="009D3C31"/>
    <w:rsid w:val="009E1E70"/>
    <w:rsid w:val="00A0400D"/>
    <w:rsid w:val="00A04782"/>
    <w:rsid w:val="00A16086"/>
    <w:rsid w:val="00A2400B"/>
    <w:rsid w:val="00A25187"/>
    <w:rsid w:val="00A30AB4"/>
    <w:rsid w:val="00A31922"/>
    <w:rsid w:val="00A3267F"/>
    <w:rsid w:val="00A37192"/>
    <w:rsid w:val="00A72589"/>
    <w:rsid w:val="00A82070"/>
    <w:rsid w:val="00A84039"/>
    <w:rsid w:val="00A91684"/>
    <w:rsid w:val="00A96D44"/>
    <w:rsid w:val="00AA2A6A"/>
    <w:rsid w:val="00AB10F4"/>
    <w:rsid w:val="00AB29FC"/>
    <w:rsid w:val="00AC11B7"/>
    <w:rsid w:val="00AC3B56"/>
    <w:rsid w:val="00AD6652"/>
    <w:rsid w:val="00AF0AA3"/>
    <w:rsid w:val="00B00703"/>
    <w:rsid w:val="00B07EBF"/>
    <w:rsid w:val="00B113E8"/>
    <w:rsid w:val="00B13922"/>
    <w:rsid w:val="00B1602B"/>
    <w:rsid w:val="00B16EEC"/>
    <w:rsid w:val="00B2203F"/>
    <w:rsid w:val="00B36D13"/>
    <w:rsid w:val="00B40B81"/>
    <w:rsid w:val="00B44861"/>
    <w:rsid w:val="00B453B9"/>
    <w:rsid w:val="00B632DF"/>
    <w:rsid w:val="00B71028"/>
    <w:rsid w:val="00B721DF"/>
    <w:rsid w:val="00B816F6"/>
    <w:rsid w:val="00B8430D"/>
    <w:rsid w:val="00B84E23"/>
    <w:rsid w:val="00B86422"/>
    <w:rsid w:val="00BC3DDF"/>
    <w:rsid w:val="00BC535F"/>
    <w:rsid w:val="00BC60F0"/>
    <w:rsid w:val="00BC6907"/>
    <w:rsid w:val="00BD647F"/>
    <w:rsid w:val="00BE2757"/>
    <w:rsid w:val="00BE7B4B"/>
    <w:rsid w:val="00BF227B"/>
    <w:rsid w:val="00BF308D"/>
    <w:rsid w:val="00BF51D6"/>
    <w:rsid w:val="00BF605A"/>
    <w:rsid w:val="00BF74EA"/>
    <w:rsid w:val="00C024DB"/>
    <w:rsid w:val="00C15150"/>
    <w:rsid w:val="00C3149C"/>
    <w:rsid w:val="00C320E4"/>
    <w:rsid w:val="00C442F5"/>
    <w:rsid w:val="00C452B6"/>
    <w:rsid w:val="00C5732E"/>
    <w:rsid w:val="00C670EF"/>
    <w:rsid w:val="00C73566"/>
    <w:rsid w:val="00C75F86"/>
    <w:rsid w:val="00C821BC"/>
    <w:rsid w:val="00C863DB"/>
    <w:rsid w:val="00C92194"/>
    <w:rsid w:val="00CA6129"/>
    <w:rsid w:val="00CC200F"/>
    <w:rsid w:val="00CC391C"/>
    <w:rsid w:val="00CC5FE1"/>
    <w:rsid w:val="00CD0314"/>
    <w:rsid w:val="00CE3EA0"/>
    <w:rsid w:val="00CE622B"/>
    <w:rsid w:val="00CF269A"/>
    <w:rsid w:val="00D02ECD"/>
    <w:rsid w:val="00D07ED9"/>
    <w:rsid w:val="00D340F1"/>
    <w:rsid w:val="00D4027B"/>
    <w:rsid w:val="00D5465A"/>
    <w:rsid w:val="00D61721"/>
    <w:rsid w:val="00D905B9"/>
    <w:rsid w:val="00D97E9C"/>
    <w:rsid w:val="00DB7921"/>
    <w:rsid w:val="00DB7CC2"/>
    <w:rsid w:val="00DC41E7"/>
    <w:rsid w:val="00DC7114"/>
    <w:rsid w:val="00DD6B76"/>
    <w:rsid w:val="00DE0A28"/>
    <w:rsid w:val="00E0409A"/>
    <w:rsid w:val="00E06C3D"/>
    <w:rsid w:val="00E20A3D"/>
    <w:rsid w:val="00E27CDD"/>
    <w:rsid w:val="00E34695"/>
    <w:rsid w:val="00E43BC3"/>
    <w:rsid w:val="00E57FB1"/>
    <w:rsid w:val="00E60D03"/>
    <w:rsid w:val="00E6270B"/>
    <w:rsid w:val="00E74F44"/>
    <w:rsid w:val="00E772B2"/>
    <w:rsid w:val="00E82ED1"/>
    <w:rsid w:val="00E841C3"/>
    <w:rsid w:val="00E856DD"/>
    <w:rsid w:val="00E90112"/>
    <w:rsid w:val="00E92CB8"/>
    <w:rsid w:val="00EA4E79"/>
    <w:rsid w:val="00EA72F1"/>
    <w:rsid w:val="00EB6E83"/>
    <w:rsid w:val="00EC22E2"/>
    <w:rsid w:val="00EC4BF0"/>
    <w:rsid w:val="00ED13B5"/>
    <w:rsid w:val="00EE1077"/>
    <w:rsid w:val="00EF45A0"/>
    <w:rsid w:val="00F12A29"/>
    <w:rsid w:val="00F1326E"/>
    <w:rsid w:val="00F21813"/>
    <w:rsid w:val="00F21AC9"/>
    <w:rsid w:val="00F30914"/>
    <w:rsid w:val="00F43BBA"/>
    <w:rsid w:val="00F574EA"/>
    <w:rsid w:val="00F7055E"/>
    <w:rsid w:val="00F726A9"/>
    <w:rsid w:val="00F73971"/>
    <w:rsid w:val="00F777A8"/>
    <w:rsid w:val="00F939FD"/>
    <w:rsid w:val="00FB2E6A"/>
    <w:rsid w:val="00FE467A"/>
    <w:rsid w:val="00FE6D7F"/>
    <w:rsid w:val="00FE7CDF"/>
    <w:rsid w:val="00FF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B7F70"/>
  <w15:chartTrackingRefBased/>
  <w15:docId w15:val="{558CA06F-1F3D-4915-AE44-219BBAA4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5E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Title"/>
    <w:next w:val="Normal"/>
    <w:link w:val="Heading2Char"/>
    <w:uiPriority w:val="9"/>
    <w:unhideWhenUsed/>
    <w:qFormat/>
    <w:rsid w:val="004E48B3"/>
    <w:pPr>
      <w:outlineLvl w:val="1"/>
    </w:pPr>
    <w:rPr>
      <w:color w:val="4E58EC"/>
      <w:sz w:val="32"/>
      <w:szCs w:val="32"/>
    </w:rPr>
  </w:style>
  <w:style w:type="paragraph" w:styleId="Heading3">
    <w:name w:val="heading 3"/>
    <w:basedOn w:val="Normal"/>
    <w:next w:val="Normal"/>
    <w:link w:val="Heading3Char"/>
    <w:uiPriority w:val="9"/>
    <w:unhideWhenUsed/>
    <w:qFormat/>
    <w:rsid w:val="0023626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3B5"/>
    <w:rPr>
      <w:color w:val="0000FF" w:themeColor="hyperlink"/>
      <w:u w:val="single"/>
    </w:rPr>
  </w:style>
  <w:style w:type="paragraph" w:styleId="ListParagraph">
    <w:name w:val="List Paragraph"/>
    <w:basedOn w:val="Normal"/>
    <w:uiPriority w:val="34"/>
    <w:qFormat/>
    <w:rsid w:val="008D28A8"/>
    <w:pPr>
      <w:ind w:left="720"/>
      <w:contextualSpacing/>
    </w:pPr>
  </w:style>
  <w:style w:type="paragraph" w:styleId="Title">
    <w:name w:val="Title"/>
    <w:basedOn w:val="Normal"/>
    <w:next w:val="Normal"/>
    <w:link w:val="TitleChar"/>
    <w:uiPriority w:val="10"/>
    <w:qFormat/>
    <w:rsid w:val="00755E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5EB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5EB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55EBE"/>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755EB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E48B3"/>
    <w:rPr>
      <w:rFonts w:asciiTheme="majorHAnsi" w:eastAsiaTheme="majorEastAsia" w:hAnsiTheme="majorHAnsi" w:cstheme="majorBidi"/>
      <w:color w:val="4E58EC"/>
      <w:spacing w:val="-10"/>
      <w:kern w:val="28"/>
      <w:sz w:val="32"/>
      <w:szCs w:val="32"/>
    </w:rPr>
  </w:style>
  <w:style w:type="character" w:customStyle="1" w:styleId="ssgja">
    <w:name w:val="ss_gja"/>
    <w:basedOn w:val="DefaultParagraphFont"/>
    <w:rsid w:val="00300EB8"/>
  </w:style>
  <w:style w:type="character" w:styleId="CommentReference">
    <w:name w:val="annotation reference"/>
    <w:basedOn w:val="DefaultParagraphFont"/>
    <w:uiPriority w:val="99"/>
    <w:semiHidden/>
    <w:unhideWhenUsed/>
    <w:rsid w:val="00300EB8"/>
    <w:rPr>
      <w:sz w:val="16"/>
      <w:szCs w:val="16"/>
    </w:rPr>
  </w:style>
  <w:style w:type="paragraph" w:styleId="CommentText">
    <w:name w:val="annotation text"/>
    <w:basedOn w:val="Normal"/>
    <w:link w:val="CommentTextChar"/>
    <w:uiPriority w:val="99"/>
    <w:unhideWhenUsed/>
    <w:rsid w:val="00300EB8"/>
    <w:pPr>
      <w:spacing w:line="240" w:lineRule="auto"/>
    </w:pPr>
    <w:rPr>
      <w:sz w:val="20"/>
      <w:szCs w:val="20"/>
    </w:rPr>
  </w:style>
  <w:style w:type="character" w:customStyle="1" w:styleId="CommentTextChar">
    <w:name w:val="Comment Text Char"/>
    <w:basedOn w:val="DefaultParagraphFont"/>
    <w:link w:val="CommentText"/>
    <w:uiPriority w:val="99"/>
    <w:rsid w:val="00300EB8"/>
    <w:rPr>
      <w:sz w:val="20"/>
      <w:szCs w:val="20"/>
    </w:rPr>
  </w:style>
  <w:style w:type="paragraph" w:styleId="BalloonText">
    <w:name w:val="Balloon Text"/>
    <w:basedOn w:val="Normal"/>
    <w:link w:val="BalloonTextChar"/>
    <w:uiPriority w:val="99"/>
    <w:semiHidden/>
    <w:unhideWhenUsed/>
    <w:rsid w:val="00300E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EB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C41E7"/>
    <w:rPr>
      <w:b/>
      <w:bCs/>
    </w:rPr>
  </w:style>
  <w:style w:type="character" w:customStyle="1" w:styleId="CommentSubjectChar">
    <w:name w:val="Comment Subject Char"/>
    <w:basedOn w:val="CommentTextChar"/>
    <w:link w:val="CommentSubject"/>
    <w:uiPriority w:val="99"/>
    <w:semiHidden/>
    <w:rsid w:val="00DC41E7"/>
    <w:rPr>
      <w:b/>
      <w:bCs/>
      <w:sz w:val="20"/>
      <w:szCs w:val="20"/>
    </w:rPr>
  </w:style>
  <w:style w:type="character" w:customStyle="1" w:styleId="UnresolvedMention1">
    <w:name w:val="Unresolved Mention1"/>
    <w:basedOn w:val="DefaultParagraphFont"/>
    <w:uiPriority w:val="99"/>
    <w:semiHidden/>
    <w:unhideWhenUsed/>
    <w:rsid w:val="00577250"/>
    <w:rPr>
      <w:color w:val="605E5C"/>
      <w:shd w:val="clear" w:color="auto" w:fill="E1DFDD"/>
    </w:rPr>
  </w:style>
  <w:style w:type="character" w:styleId="FollowedHyperlink">
    <w:name w:val="FollowedHyperlink"/>
    <w:basedOn w:val="DefaultParagraphFont"/>
    <w:uiPriority w:val="99"/>
    <w:semiHidden/>
    <w:unhideWhenUsed/>
    <w:rsid w:val="001839CD"/>
    <w:rPr>
      <w:color w:val="800080" w:themeColor="followedHyperlink"/>
      <w:u w:val="single"/>
    </w:rPr>
  </w:style>
  <w:style w:type="character" w:customStyle="1" w:styleId="UnresolvedMention2">
    <w:name w:val="Unresolved Mention2"/>
    <w:basedOn w:val="DefaultParagraphFont"/>
    <w:uiPriority w:val="99"/>
    <w:semiHidden/>
    <w:unhideWhenUsed/>
    <w:rsid w:val="000E2DBF"/>
    <w:rPr>
      <w:color w:val="605E5C"/>
      <w:shd w:val="clear" w:color="auto" w:fill="E1DFDD"/>
    </w:rPr>
  </w:style>
  <w:style w:type="paragraph" w:styleId="FootnoteText">
    <w:name w:val="footnote text"/>
    <w:basedOn w:val="Normal"/>
    <w:link w:val="FootnoteTextChar"/>
    <w:uiPriority w:val="99"/>
    <w:semiHidden/>
    <w:unhideWhenUsed/>
    <w:rsid w:val="00B448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4861"/>
    <w:rPr>
      <w:sz w:val="20"/>
      <w:szCs w:val="20"/>
    </w:rPr>
  </w:style>
  <w:style w:type="character" w:styleId="FootnoteReference">
    <w:name w:val="footnote reference"/>
    <w:basedOn w:val="DefaultParagraphFont"/>
    <w:uiPriority w:val="99"/>
    <w:semiHidden/>
    <w:unhideWhenUsed/>
    <w:rsid w:val="00B44861"/>
    <w:rPr>
      <w:vertAlign w:val="superscript"/>
    </w:rPr>
  </w:style>
  <w:style w:type="character" w:customStyle="1" w:styleId="UnresolvedMention3">
    <w:name w:val="Unresolved Mention3"/>
    <w:basedOn w:val="DefaultParagraphFont"/>
    <w:uiPriority w:val="99"/>
    <w:semiHidden/>
    <w:unhideWhenUsed/>
    <w:rsid w:val="002253D7"/>
    <w:rPr>
      <w:color w:val="605E5C"/>
      <w:shd w:val="clear" w:color="auto" w:fill="E1DFDD"/>
    </w:rPr>
  </w:style>
  <w:style w:type="paragraph" w:styleId="Revision">
    <w:name w:val="Revision"/>
    <w:hidden/>
    <w:uiPriority w:val="99"/>
    <w:semiHidden/>
    <w:rsid w:val="006A452B"/>
    <w:pPr>
      <w:spacing w:after="0" w:line="240" w:lineRule="auto"/>
    </w:pPr>
  </w:style>
  <w:style w:type="character" w:customStyle="1" w:styleId="Heading3Char">
    <w:name w:val="Heading 3 Char"/>
    <w:basedOn w:val="DefaultParagraphFont"/>
    <w:link w:val="Heading3"/>
    <w:uiPriority w:val="9"/>
    <w:rsid w:val="0023626E"/>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910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6">
    <w:name w:val="List Table 3 Accent 6"/>
    <w:basedOn w:val="TableNormal"/>
    <w:uiPriority w:val="48"/>
    <w:rsid w:val="009103C2"/>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Style1">
    <w:name w:val="Style1"/>
    <w:basedOn w:val="TableNormal"/>
    <w:uiPriority w:val="99"/>
    <w:rsid w:val="009103C2"/>
    <w:pPr>
      <w:spacing w:after="0" w:line="240" w:lineRule="auto"/>
    </w:pPr>
    <w:tblPr/>
    <w:tblStylePr w:type="firstRow">
      <w:pPr>
        <w:jc w:val="center"/>
      </w:pPr>
      <w:rPr>
        <w:b/>
        <w:color w:val="F2F2F2" w:themeColor="background1" w:themeShade="F2"/>
      </w:rPr>
      <w:tblPr/>
      <w:tcPr>
        <w:shd w:val="clear" w:color="auto" w:fill="FF726A"/>
        <w:vAlign w:val="center"/>
      </w:tcPr>
    </w:tblStylePr>
  </w:style>
  <w:style w:type="paragraph" w:customStyle="1" w:styleId="Default">
    <w:name w:val="Default"/>
    <w:rsid w:val="003609A8"/>
    <w:pPr>
      <w:autoSpaceDE w:val="0"/>
      <w:autoSpaceDN w:val="0"/>
      <w:adjustRightInd w:val="0"/>
      <w:spacing w:after="0" w:line="240" w:lineRule="auto"/>
    </w:pPr>
    <w:rPr>
      <w:rFonts w:ascii="Frutiger 87ExtraBlackCn" w:hAnsi="Frutiger 87ExtraBlackCn" w:cs="Frutiger 87ExtraBlackCn"/>
      <w:color w:val="000000"/>
      <w:sz w:val="24"/>
      <w:szCs w:val="24"/>
    </w:rPr>
  </w:style>
  <w:style w:type="character" w:customStyle="1" w:styleId="meta-citation">
    <w:name w:val="meta-citation"/>
    <w:basedOn w:val="DefaultParagraphFont"/>
    <w:rsid w:val="003609A8"/>
  </w:style>
  <w:style w:type="character" w:styleId="Emphasis">
    <w:name w:val="Emphasis"/>
    <w:basedOn w:val="DefaultParagraphFont"/>
    <w:uiPriority w:val="20"/>
    <w:qFormat/>
    <w:rsid w:val="00B00703"/>
    <w:rPr>
      <w:i/>
      <w:iCs/>
    </w:rPr>
  </w:style>
  <w:style w:type="character" w:styleId="UnresolvedMention">
    <w:name w:val="Unresolved Mention"/>
    <w:basedOn w:val="DefaultParagraphFont"/>
    <w:uiPriority w:val="99"/>
    <w:semiHidden/>
    <w:unhideWhenUsed/>
    <w:rsid w:val="00A84039"/>
    <w:rPr>
      <w:color w:val="605E5C"/>
      <w:shd w:val="clear" w:color="auto" w:fill="E1DFDD"/>
    </w:rPr>
  </w:style>
  <w:style w:type="paragraph" w:styleId="TOCHeading">
    <w:name w:val="TOC Heading"/>
    <w:basedOn w:val="Heading1"/>
    <w:next w:val="Normal"/>
    <w:uiPriority w:val="39"/>
    <w:unhideWhenUsed/>
    <w:qFormat/>
    <w:rsid w:val="00552A0B"/>
    <w:pPr>
      <w:spacing w:line="259" w:lineRule="auto"/>
      <w:outlineLvl w:val="9"/>
    </w:pPr>
  </w:style>
  <w:style w:type="paragraph" w:styleId="TOC2">
    <w:name w:val="toc 2"/>
    <w:basedOn w:val="Normal"/>
    <w:next w:val="Normal"/>
    <w:autoRedefine/>
    <w:uiPriority w:val="39"/>
    <w:unhideWhenUsed/>
    <w:rsid w:val="00552A0B"/>
    <w:pPr>
      <w:spacing w:after="100"/>
      <w:ind w:left="220"/>
    </w:pPr>
  </w:style>
  <w:style w:type="paragraph" w:styleId="TOC3">
    <w:name w:val="toc 3"/>
    <w:basedOn w:val="Normal"/>
    <w:next w:val="Normal"/>
    <w:autoRedefine/>
    <w:uiPriority w:val="39"/>
    <w:unhideWhenUsed/>
    <w:rsid w:val="00552A0B"/>
    <w:pPr>
      <w:spacing w:after="100"/>
      <w:ind w:left="440"/>
    </w:pPr>
  </w:style>
  <w:style w:type="paragraph" w:styleId="Header">
    <w:name w:val="header"/>
    <w:basedOn w:val="Normal"/>
    <w:link w:val="HeaderChar"/>
    <w:uiPriority w:val="99"/>
    <w:unhideWhenUsed/>
    <w:rsid w:val="00BC3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DF"/>
  </w:style>
  <w:style w:type="paragraph" w:styleId="Footer">
    <w:name w:val="footer"/>
    <w:basedOn w:val="Normal"/>
    <w:link w:val="FooterChar"/>
    <w:uiPriority w:val="99"/>
    <w:unhideWhenUsed/>
    <w:rsid w:val="00BC3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81305">
      <w:bodyDiv w:val="1"/>
      <w:marLeft w:val="0"/>
      <w:marRight w:val="0"/>
      <w:marTop w:val="0"/>
      <w:marBottom w:val="0"/>
      <w:divBdr>
        <w:top w:val="none" w:sz="0" w:space="0" w:color="auto"/>
        <w:left w:val="none" w:sz="0" w:space="0" w:color="auto"/>
        <w:bottom w:val="none" w:sz="0" w:space="0" w:color="auto"/>
        <w:right w:val="none" w:sz="0" w:space="0" w:color="auto"/>
      </w:divBdr>
    </w:div>
    <w:div w:id="415828035">
      <w:bodyDiv w:val="1"/>
      <w:marLeft w:val="0"/>
      <w:marRight w:val="0"/>
      <w:marTop w:val="0"/>
      <w:marBottom w:val="0"/>
      <w:divBdr>
        <w:top w:val="none" w:sz="0" w:space="0" w:color="auto"/>
        <w:left w:val="none" w:sz="0" w:space="0" w:color="auto"/>
        <w:bottom w:val="none" w:sz="0" w:space="0" w:color="auto"/>
        <w:right w:val="none" w:sz="0" w:space="0" w:color="auto"/>
      </w:divBdr>
    </w:div>
    <w:div w:id="783623286">
      <w:bodyDiv w:val="1"/>
      <w:marLeft w:val="0"/>
      <w:marRight w:val="0"/>
      <w:marTop w:val="0"/>
      <w:marBottom w:val="0"/>
      <w:divBdr>
        <w:top w:val="none" w:sz="0" w:space="0" w:color="auto"/>
        <w:left w:val="none" w:sz="0" w:space="0" w:color="auto"/>
        <w:bottom w:val="none" w:sz="0" w:space="0" w:color="auto"/>
        <w:right w:val="none" w:sz="0" w:space="0" w:color="auto"/>
      </w:divBdr>
    </w:div>
    <w:div w:id="1128204688">
      <w:bodyDiv w:val="1"/>
      <w:marLeft w:val="0"/>
      <w:marRight w:val="0"/>
      <w:marTop w:val="0"/>
      <w:marBottom w:val="0"/>
      <w:divBdr>
        <w:top w:val="none" w:sz="0" w:space="0" w:color="auto"/>
        <w:left w:val="none" w:sz="0" w:space="0" w:color="auto"/>
        <w:bottom w:val="none" w:sz="0" w:space="0" w:color="auto"/>
        <w:right w:val="none" w:sz="0" w:space="0" w:color="auto"/>
      </w:divBdr>
    </w:div>
    <w:div w:id="1649167121">
      <w:bodyDiv w:val="1"/>
      <w:marLeft w:val="0"/>
      <w:marRight w:val="0"/>
      <w:marTop w:val="0"/>
      <w:marBottom w:val="0"/>
      <w:divBdr>
        <w:top w:val="none" w:sz="0" w:space="0" w:color="auto"/>
        <w:left w:val="none" w:sz="0" w:space="0" w:color="auto"/>
        <w:bottom w:val="none" w:sz="0" w:space="0" w:color="auto"/>
        <w:right w:val="none" w:sz="0" w:space="0" w:color="auto"/>
      </w:divBdr>
    </w:div>
    <w:div w:id="209978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rau.gov/FASDChampions/resources/PF_Discussing_Al_Preg.pdf" TargetMode="External"/><Relationship Id="rId21" Type="http://schemas.openxmlformats.org/officeDocument/2006/relationships/hyperlink" Target="https://orau.gov/FASDChampions/resources/FS_Incorporating_SBI.pdf" TargetMode="External"/><Relationship Id="rId42" Type="http://schemas.openxmlformats.org/officeDocument/2006/relationships/hyperlink" Target="https://www.niaaa.nih.gov/health-professionals-communities/core-resource-on-alcohol/screen-and-assess-use-quick-effective-methods" TargetMode="External"/><Relationship Id="rId47" Type="http://schemas.openxmlformats.org/officeDocument/2006/relationships/hyperlink" Target="https://orau.gov/FASDChampions/resources/V_Pt_NPreg.zip" TargetMode="External"/><Relationship Id="rId63" Type="http://schemas.openxmlformats.org/officeDocument/2006/relationships/image" Target="media/image13.png"/><Relationship Id="rId68" Type="http://schemas.openxmlformats.org/officeDocument/2006/relationships/image" Target="media/image18.png"/><Relationship Id="rId84" Type="http://schemas.openxmlformats.org/officeDocument/2006/relationships/image" Target="media/image34.png"/><Relationship Id="rId89" Type="http://schemas.openxmlformats.org/officeDocument/2006/relationships/image" Target="media/image39.png"/><Relationship Id="rId16" Type="http://schemas.openxmlformats.org/officeDocument/2006/relationships/hyperlink" Target="https://orau.gov/FASDChampions/resources/Pt_resources.zip" TargetMode="External"/><Relationship Id="rId11" Type="http://schemas.openxmlformats.org/officeDocument/2006/relationships/hyperlink" Target="https://www.cdc.gov/ncbddd/fasd/" TargetMode="External"/><Relationship Id="rId32" Type="http://schemas.openxmlformats.org/officeDocument/2006/relationships/hyperlink" Target="https://orau.gov/FASDChampions/resources/BC_Messages.png" TargetMode="External"/><Relationship Id="rId37" Type="http://schemas.openxmlformats.org/officeDocument/2006/relationships/hyperlink" Target="https://www.samhsa.gov/sbirt/coding-reimbursement" TargetMode="External"/><Relationship Id="rId53" Type="http://schemas.openxmlformats.org/officeDocument/2006/relationships/image" Target="media/image3.png"/><Relationship Id="rId58" Type="http://schemas.openxmlformats.org/officeDocument/2006/relationships/image" Target="media/image8.png"/><Relationship Id="rId74" Type="http://schemas.openxmlformats.org/officeDocument/2006/relationships/image" Target="media/image24.png"/><Relationship Id="rId79" Type="http://schemas.openxmlformats.org/officeDocument/2006/relationships/image" Target="media/image29.png"/><Relationship Id="rId5" Type="http://schemas.openxmlformats.org/officeDocument/2006/relationships/numbering" Target="numbering.xml"/><Relationship Id="rId90" Type="http://schemas.openxmlformats.org/officeDocument/2006/relationships/image" Target="media/image40.png"/><Relationship Id="rId95" Type="http://schemas.openxmlformats.org/officeDocument/2006/relationships/hyperlink" Target="http://www.cdc.gov/fasd" TargetMode="External"/><Relationship Id="rId22" Type="http://schemas.openxmlformats.org/officeDocument/2006/relationships/hyperlink" Target="https://orau.gov/FASDChampions/resources/PF_Incorporating_SBI.pdf" TargetMode="External"/><Relationship Id="rId27" Type="http://schemas.openxmlformats.org/officeDocument/2006/relationships/hyperlink" Target="https://orau.gov/FASDChampions/resources/BC_SBI_Tips.pdf" TargetMode="External"/><Relationship Id="rId43" Type="http://schemas.openxmlformats.org/officeDocument/2006/relationships/hyperlink" Target="https://orau.gov/FASDChampions/resources/Pt_resources.zip" TargetMode="External"/><Relationship Id="rId48" Type="http://schemas.openxmlformats.org/officeDocument/2006/relationships/hyperlink" Target="https://orau.gov/FASDChampions/resources/V_Waiting_Room.zip" TargetMode="External"/><Relationship Id="rId64" Type="http://schemas.openxmlformats.org/officeDocument/2006/relationships/image" Target="media/image14.png"/><Relationship Id="rId69" Type="http://schemas.openxmlformats.org/officeDocument/2006/relationships/image" Target="media/image19.png"/><Relationship Id="rId80" Type="http://schemas.openxmlformats.org/officeDocument/2006/relationships/image" Target="media/image30.png"/><Relationship Id="rId85" Type="http://schemas.openxmlformats.org/officeDocument/2006/relationships/image" Target="media/image35.png"/><Relationship Id="rId3" Type="http://schemas.openxmlformats.org/officeDocument/2006/relationships/customXml" Target="../customXml/item3.xml"/><Relationship Id="rId12" Type="http://schemas.openxmlformats.org/officeDocument/2006/relationships/hyperlink" Target="https://www.cdc.gov/ncbddd/fasd/alcohol-use.html" TargetMode="External"/><Relationship Id="rId17" Type="http://schemas.openxmlformats.org/officeDocument/2006/relationships/hyperlink" Target="https://orau.gov/FASDChampions/resources/LT_Comm_Guide.pdf" TargetMode="External"/><Relationship Id="rId25" Type="http://schemas.openxmlformats.org/officeDocument/2006/relationships/hyperlink" Target="https://orau.gov/FASDChampions/resources/FS_Discussing_Al_Preg.pdf" TargetMode="External"/><Relationship Id="rId33" Type="http://schemas.openxmlformats.org/officeDocument/2006/relationships/hyperlink" Target="https://orau.gov/FASDChampions/resources/V_HCP_SBI.zip" TargetMode="External"/><Relationship Id="rId38" Type="http://schemas.openxmlformats.org/officeDocument/2006/relationships/hyperlink" Target="https://www.cdc.gov/ncbddd/fasd/modules/AlcoholSBIImplementationGuide-P.pdf" TargetMode="External"/><Relationship Id="rId46" Type="http://schemas.openxmlformats.org/officeDocument/2006/relationships/hyperlink" Target="https://orau.gov/FASDChampions/resources/V_Pt_Preg.zip" TargetMode="External"/><Relationship Id="rId59" Type="http://schemas.openxmlformats.org/officeDocument/2006/relationships/image" Target="media/image9.png"/><Relationship Id="rId67" Type="http://schemas.openxmlformats.org/officeDocument/2006/relationships/image" Target="media/image17.png"/><Relationship Id="rId20" Type="http://schemas.openxmlformats.org/officeDocument/2006/relationships/hyperlink" Target="https://orau.gov/FASDChampions/resources/PF_Al_SBI.pdf" TargetMode="External"/><Relationship Id="rId41" Type="http://schemas.openxmlformats.org/officeDocument/2006/relationships/hyperlink" Target="https://www.youtube.com/watch?v=G9GKSUgYMEw" TargetMode="External"/><Relationship Id="rId54" Type="http://schemas.openxmlformats.org/officeDocument/2006/relationships/image" Target="media/image4.png"/><Relationship Id="rId62" Type="http://schemas.openxmlformats.org/officeDocument/2006/relationships/image" Target="media/image12.png"/><Relationship Id="rId70" Type="http://schemas.openxmlformats.org/officeDocument/2006/relationships/image" Target="media/image20.png"/><Relationship Id="rId75" Type="http://schemas.openxmlformats.org/officeDocument/2006/relationships/image" Target="media/image25.png"/><Relationship Id="rId83" Type="http://schemas.openxmlformats.org/officeDocument/2006/relationships/image" Target="media/image33.png"/><Relationship Id="rId88" Type="http://schemas.openxmlformats.org/officeDocument/2006/relationships/image" Target="media/image38.png"/><Relationship Id="rId91" Type="http://schemas.openxmlformats.org/officeDocument/2006/relationships/image" Target="media/image41.png"/><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rau.gov/FASDChampions/resources/HCP_resources.zip" TargetMode="External"/><Relationship Id="rId23" Type="http://schemas.openxmlformats.org/officeDocument/2006/relationships/hyperlink" Target="https://orau.gov/FASDChampions/resources/FS_Al_Preg.pdf" TargetMode="External"/><Relationship Id="rId28" Type="http://schemas.openxmlformats.org/officeDocument/2006/relationships/hyperlink" Target="https://orau.gov/FASDChampions/resources/BC_SBI_Tips.png" TargetMode="External"/><Relationship Id="rId36" Type="http://schemas.openxmlformats.org/officeDocument/2006/relationships/hyperlink" Target="https://www.cdc.gov/ncbddd/fasd/index.html" TargetMode="External"/><Relationship Id="rId49" Type="http://schemas.openxmlformats.org/officeDocument/2006/relationships/hyperlink" Target="http://www.cdc.gov/fasd" TargetMode="External"/><Relationship Id="rId57" Type="http://schemas.openxmlformats.org/officeDocument/2006/relationships/image" Target="media/image7.png"/><Relationship Id="rId10" Type="http://schemas.openxmlformats.org/officeDocument/2006/relationships/endnotes" Target="endnotes.xml"/><Relationship Id="rId31" Type="http://schemas.openxmlformats.org/officeDocument/2006/relationships/hyperlink" Target="https://orau.gov/FASDChampions/resources/BC_Messages.pdf" TargetMode="External"/><Relationship Id="rId44" Type="http://schemas.openxmlformats.org/officeDocument/2006/relationships/hyperlink" Target="https://orau.gov/FASDChampions/resources/I_Al_Preg.pdf" TargetMode="External"/><Relationship Id="rId52" Type="http://schemas.openxmlformats.org/officeDocument/2006/relationships/image" Target="media/image2.png"/><Relationship Id="rId60" Type="http://schemas.openxmlformats.org/officeDocument/2006/relationships/image" Target="media/image10.png"/><Relationship Id="rId65" Type="http://schemas.openxmlformats.org/officeDocument/2006/relationships/image" Target="media/image15.png"/><Relationship Id="rId73" Type="http://schemas.openxmlformats.org/officeDocument/2006/relationships/image" Target="media/image23.png"/><Relationship Id="rId78" Type="http://schemas.openxmlformats.org/officeDocument/2006/relationships/image" Target="media/image28.png"/><Relationship Id="rId81" Type="http://schemas.openxmlformats.org/officeDocument/2006/relationships/image" Target="media/image31.png"/><Relationship Id="rId86" Type="http://schemas.openxmlformats.org/officeDocument/2006/relationships/image" Target="media/image36.png"/><Relationship Id="rId94" Type="http://schemas.openxmlformats.org/officeDocument/2006/relationships/hyperlink" Target="https://orau.gov/FASDChampions/resources/LT_Comm_Guide.pdf"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dc.gov/ncbddd/fasd/alcohol-screening.html" TargetMode="External"/><Relationship Id="rId18" Type="http://schemas.openxmlformats.org/officeDocument/2006/relationships/hyperlink" Target="https://orau.gov/FASDChampions/resources/HCP_resources.zip" TargetMode="External"/><Relationship Id="rId39" Type="http://schemas.openxmlformats.org/officeDocument/2006/relationships/hyperlink" Target="https://www.niaaa.nih.gov/health-professionals-communities/core-resource-on-alcohol/screen-and-assess-use-quick-effective-methods" TargetMode="External"/><Relationship Id="rId34" Type="http://schemas.openxmlformats.org/officeDocument/2006/relationships/hyperlink" Target="https://orau.gov/FASDChampions/resources/G_HCP_Al_Preg.jpg" TargetMode="External"/><Relationship Id="rId50" Type="http://schemas.openxmlformats.org/officeDocument/2006/relationships/hyperlink" Target="https://orau.gov/FASDChampions/resources/SM_Preg.zip" TargetMode="External"/><Relationship Id="rId55" Type="http://schemas.openxmlformats.org/officeDocument/2006/relationships/image" Target="media/image5.png"/><Relationship Id="rId76" Type="http://schemas.openxmlformats.org/officeDocument/2006/relationships/image" Target="media/image26.png"/><Relationship Id="rId97"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image" Target="media/image21.png"/><Relationship Id="rId92" Type="http://schemas.openxmlformats.org/officeDocument/2006/relationships/hyperlink" Target="http://www.cdc.gov/ncbddd/fasd/articles.html" TargetMode="External"/><Relationship Id="rId2" Type="http://schemas.openxmlformats.org/officeDocument/2006/relationships/customXml" Target="../customXml/item2.xml"/><Relationship Id="rId29" Type="http://schemas.openxmlformats.org/officeDocument/2006/relationships/hyperlink" Target="https://orau.gov/FASDChampions/resources/BC_Drink_Chart.pdf" TargetMode="External"/><Relationship Id="rId24" Type="http://schemas.openxmlformats.org/officeDocument/2006/relationships/hyperlink" Target="https://orau.gov/FASDChampions/resources/PF_Al_Preg.pdf" TargetMode="External"/><Relationship Id="rId40" Type="http://schemas.openxmlformats.org/officeDocument/2006/relationships/hyperlink" Target="https://orau.gov/FASDChampions/resources/Pt_resources.zip" TargetMode="External"/><Relationship Id="rId45" Type="http://schemas.openxmlformats.org/officeDocument/2006/relationships/hyperlink" Target="https://orau.gov/FASDChampions/resources/I_Al_Use.pdf" TargetMode="External"/><Relationship Id="rId66" Type="http://schemas.openxmlformats.org/officeDocument/2006/relationships/image" Target="media/image16.png"/><Relationship Id="rId87" Type="http://schemas.openxmlformats.org/officeDocument/2006/relationships/image" Target="media/image37.png"/><Relationship Id="rId61" Type="http://schemas.openxmlformats.org/officeDocument/2006/relationships/image" Target="media/image11.png"/><Relationship Id="rId82" Type="http://schemas.openxmlformats.org/officeDocument/2006/relationships/image" Target="media/image32.png"/><Relationship Id="rId19" Type="http://schemas.openxmlformats.org/officeDocument/2006/relationships/hyperlink" Target="https://orau.gov/FASDChampions/resources/FS_Al_SBI.pdf" TargetMode="External"/><Relationship Id="rId14" Type="http://schemas.openxmlformats.org/officeDocument/2006/relationships/hyperlink" Target="https://orau.gov/FASDChampions/resources/LT_Comm_Guide.pdf" TargetMode="External"/><Relationship Id="rId30" Type="http://schemas.openxmlformats.org/officeDocument/2006/relationships/hyperlink" Target="https://orau.gov/FASDChampions/resources/BC_Drink_Chart.png" TargetMode="External"/><Relationship Id="rId35" Type="http://schemas.openxmlformats.org/officeDocument/2006/relationships/image" Target="media/image1.jpeg"/><Relationship Id="rId56" Type="http://schemas.openxmlformats.org/officeDocument/2006/relationships/image" Target="media/image6.png"/><Relationship Id="rId77" Type="http://schemas.openxmlformats.org/officeDocument/2006/relationships/image" Target="media/image27.png"/><Relationship Id="rId8" Type="http://schemas.openxmlformats.org/officeDocument/2006/relationships/webSettings" Target="webSettings.xml"/><Relationship Id="rId51" Type="http://schemas.openxmlformats.org/officeDocument/2006/relationships/hyperlink" Target="https://orau.gov/FASDChampions/resources/SM_NPreg.zip" TargetMode="External"/><Relationship Id="rId72" Type="http://schemas.openxmlformats.org/officeDocument/2006/relationships/image" Target="media/image22.png"/><Relationship Id="rId93" Type="http://schemas.openxmlformats.org/officeDocument/2006/relationships/hyperlink" Target="http://www.cdc.gov/fasd"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1B89614ACE4840B0F8AFDAD3928AA2" ma:contentTypeVersion="15" ma:contentTypeDescription="Create a new document." ma:contentTypeScope="" ma:versionID="3e592efc347813614acc415dbd6e3d97">
  <xsd:schema xmlns:xsd="http://www.w3.org/2001/XMLSchema" xmlns:xs="http://www.w3.org/2001/XMLSchema" xmlns:p="http://schemas.microsoft.com/office/2006/metadata/properties" xmlns:ns1="http://schemas.microsoft.com/sharepoint/v3" xmlns:ns3="7c8fd693-e166-422a-95fd-c9f0de471003" xmlns:ns4="18f5a371-7197-4a7c-bfc0-52f51543751e" targetNamespace="http://schemas.microsoft.com/office/2006/metadata/properties" ma:root="true" ma:fieldsID="57203b1b753cea5ca54626370f4e9027" ns1:_="" ns3:_="" ns4:_="">
    <xsd:import namespace="http://schemas.microsoft.com/sharepoint/v3"/>
    <xsd:import namespace="7c8fd693-e166-422a-95fd-c9f0de471003"/>
    <xsd:import namespace="18f5a371-7197-4a7c-bfc0-52f5154375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fd693-e166-422a-95fd-c9f0de471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5a371-7197-4a7c-bfc0-52f5154375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7A7F61-5EDB-4FE7-B0FC-387F7C74E9F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0B340C6-B25E-4215-9CC8-04B07AEF97D3}">
  <ds:schemaRefs>
    <ds:schemaRef ds:uri="http://schemas.openxmlformats.org/officeDocument/2006/bibliography"/>
  </ds:schemaRefs>
</ds:datastoreItem>
</file>

<file path=customXml/itemProps3.xml><?xml version="1.0" encoding="utf-8"?>
<ds:datastoreItem xmlns:ds="http://schemas.openxmlformats.org/officeDocument/2006/customXml" ds:itemID="{0D6926F4-9E3A-42A9-9EB4-D947241AA197}">
  <ds:schemaRefs>
    <ds:schemaRef ds:uri="http://schemas.microsoft.com/sharepoint/v3/contenttype/forms"/>
  </ds:schemaRefs>
</ds:datastoreItem>
</file>

<file path=customXml/itemProps4.xml><?xml version="1.0" encoding="utf-8"?>
<ds:datastoreItem xmlns:ds="http://schemas.openxmlformats.org/officeDocument/2006/customXml" ds:itemID="{453BEBE7-BDCE-4130-9C4F-97BE6481C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8fd693-e166-422a-95fd-c9f0de471003"/>
    <ds:schemaRef ds:uri="18f5a371-7197-4a7c-bfc0-52f515437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1394</TotalTime>
  <Pages>14</Pages>
  <Words>4627</Words>
  <Characters>26376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30942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Kristin</dc:creator>
  <cp:keywords/>
  <dc:description/>
  <cp:lastModifiedBy>Mattson, Kristin</cp:lastModifiedBy>
  <cp:revision>16</cp:revision>
  <dcterms:created xsi:type="dcterms:W3CDTF">2023-06-22T16:46:00Z</dcterms:created>
  <dcterms:modified xsi:type="dcterms:W3CDTF">2023-09-07T15:31:00Z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0x0101001F1B89614ACE4840B0F8AFDAD3928AA2</vt:lpwstr>
  </property>
  <property fmtid="{D5CDD505-2E9C-101B-9397-08002B2CF9AE}" pid="3" name="MSIP_Label_7b94a7b8-f06c-4dfe-bdcc-9b548fd58c31_Enabled">
    <vt:lpwstr>true</vt:lpwstr>
  </property>
  <property fmtid="{D5CDD505-2E9C-101B-9397-08002B2CF9AE}" pid="4" name="MSIP_Label_7b94a7b8-f06c-4dfe-bdcc-9b548fd58c31_SetDate">
    <vt:lpwstr>2020-10-26T12:27:20Z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a26d05aa-c112-4cde-84de-3beaa873390d</vt:lpwstr>
  </property>
  <property fmtid="{D5CDD505-2E9C-101B-9397-08002B2CF9AE}" pid="9" name="MSIP_Label_7b94a7b8-f06c-4dfe-bdcc-9b548fd58c31_ContentBits">
    <vt:lpwstr>0</vt:lpwstr>
  </property>
</Properties>
</file>